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9094" w14:textId="69F2A4D1" w:rsidR="002203BB" w:rsidRPr="002203BB" w:rsidRDefault="00A544AD" w:rsidP="00D413F1">
      <w:pPr>
        <w:spacing w:after="0" w:line="276" w:lineRule="auto"/>
        <w:rPr>
          <w:rFonts w:ascii="Arial" w:hAnsi="Arial" w:cs="Arial"/>
          <w:b/>
          <w:bCs/>
          <w:color w:val="C00000"/>
          <w:sz w:val="24"/>
          <w:szCs w:val="24"/>
        </w:rPr>
      </w:pPr>
      <w:r w:rsidRPr="002203BB">
        <w:rPr>
          <w:rFonts w:ascii="Arial" w:hAnsi="Arial" w:cs="Arial"/>
          <w:b/>
          <w:bCs/>
          <w:color w:val="C00000"/>
          <w:sz w:val="24"/>
          <w:szCs w:val="24"/>
        </w:rPr>
        <w:t xml:space="preserve">Western </w:t>
      </w:r>
      <w:r w:rsidRPr="002203BB">
        <w:rPr>
          <w:rFonts w:ascii="Calibri" w:eastAsia="Calibri" w:hAnsi="Calibri" w:cs="Times New Roman"/>
          <w:b/>
          <w:color w:val="C00000"/>
          <w:sz w:val="28"/>
          <w:szCs w:val="28"/>
        </w:rPr>
        <w:t>Oregon</w:t>
      </w:r>
      <w:r w:rsidRPr="002203BB">
        <w:rPr>
          <w:rFonts w:ascii="Arial" w:hAnsi="Arial" w:cs="Arial"/>
          <w:b/>
          <w:bCs/>
          <w:color w:val="C00000"/>
          <w:sz w:val="24"/>
          <w:szCs w:val="24"/>
        </w:rPr>
        <w:t xml:space="preserve"> University</w:t>
      </w:r>
    </w:p>
    <w:p w14:paraId="5E329143" w14:textId="77777777" w:rsidR="002203BB" w:rsidRDefault="002203BB" w:rsidP="00D413F1">
      <w:pPr>
        <w:spacing w:after="0" w:line="276" w:lineRule="auto"/>
        <w:rPr>
          <w:rFonts w:ascii="Arial" w:hAnsi="Arial" w:cs="Arial"/>
          <w:b/>
          <w:bCs/>
          <w:sz w:val="24"/>
          <w:szCs w:val="24"/>
        </w:rPr>
      </w:pPr>
      <w:r>
        <w:rPr>
          <w:rFonts w:ascii="Arial" w:hAnsi="Arial" w:cs="Arial"/>
          <w:b/>
          <w:bCs/>
          <w:sz w:val="24"/>
          <w:szCs w:val="24"/>
        </w:rPr>
        <w:t>Budget &amp; Planning Office</w:t>
      </w:r>
    </w:p>
    <w:p w14:paraId="493E4E13" w14:textId="2BA10DF5" w:rsidR="00D07EF4" w:rsidRPr="00A544AD" w:rsidRDefault="00A544AD" w:rsidP="00D413F1">
      <w:pPr>
        <w:spacing w:after="0" w:line="276" w:lineRule="auto"/>
        <w:rPr>
          <w:rFonts w:ascii="Arial" w:hAnsi="Arial" w:cs="Arial"/>
          <w:b/>
          <w:bCs/>
          <w:sz w:val="24"/>
          <w:szCs w:val="24"/>
        </w:rPr>
      </w:pPr>
      <w:r w:rsidRPr="00A544AD">
        <w:rPr>
          <w:rFonts w:ascii="Arial" w:hAnsi="Arial" w:cs="Arial"/>
          <w:b/>
          <w:bCs/>
          <w:sz w:val="24"/>
          <w:szCs w:val="24"/>
        </w:rPr>
        <w:t>Budget Processes</w:t>
      </w:r>
      <w:r w:rsidR="0052597C">
        <w:rPr>
          <w:rFonts w:ascii="Arial" w:hAnsi="Arial" w:cs="Arial"/>
          <w:b/>
          <w:bCs/>
          <w:sz w:val="24"/>
          <w:szCs w:val="24"/>
        </w:rPr>
        <w:t xml:space="preserve"> Handbook</w:t>
      </w:r>
    </w:p>
    <w:p w14:paraId="7F424F3A" w14:textId="26A00F5C" w:rsidR="005A5C61" w:rsidRDefault="00415C36" w:rsidP="00D413F1">
      <w:pPr>
        <w:spacing w:after="0" w:line="276" w:lineRule="auto"/>
        <w:rPr>
          <w:rFonts w:ascii="Arial" w:hAnsi="Arial" w:cs="Arial"/>
          <w:sz w:val="24"/>
          <w:szCs w:val="24"/>
        </w:rPr>
      </w:pPr>
      <w:r>
        <w:rPr>
          <w:rFonts w:ascii="Arial" w:hAnsi="Arial" w:cs="Arial"/>
          <w:sz w:val="24"/>
          <w:szCs w:val="24"/>
        </w:rPr>
        <w:t>Effective July 1, 2026</w:t>
      </w:r>
    </w:p>
    <w:p w14:paraId="3512FD88" w14:textId="77777777" w:rsidR="001F06ED" w:rsidRDefault="001F06ED">
      <w:pPr>
        <w:rPr>
          <w:rFonts w:ascii="Arial" w:hAnsi="Arial" w:cs="Arial"/>
          <w:b/>
          <w:bCs/>
          <w:sz w:val="24"/>
          <w:szCs w:val="24"/>
          <w:u w:val="single"/>
        </w:rPr>
      </w:pPr>
    </w:p>
    <w:p w14:paraId="18C74438" w14:textId="52510F12" w:rsidR="00A544AD" w:rsidRPr="002A327A" w:rsidRDefault="002353C7" w:rsidP="00D413F1">
      <w:pPr>
        <w:spacing w:after="0" w:line="276" w:lineRule="auto"/>
        <w:rPr>
          <w:rFonts w:ascii="Arial" w:hAnsi="Arial" w:cs="Arial"/>
          <w:b/>
          <w:bCs/>
          <w:sz w:val="24"/>
          <w:szCs w:val="24"/>
          <w:u w:val="single"/>
        </w:rPr>
      </w:pPr>
      <w:r w:rsidRPr="002A327A">
        <w:rPr>
          <w:rFonts w:ascii="Arial" w:hAnsi="Arial" w:cs="Arial"/>
          <w:b/>
          <w:bCs/>
          <w:sz w:val="24"/>
          <w:szCs w:val="24"/>
          <w:u w:val="single"/>
        </w:rPr>
        <w:t>Table of Contents</w:t>
      </w:r>
    </w:p>
    <w:p w14:paraId="31D27984" w14:textId="77777777" w:rsidR="00D413F1" w:rsidRPr="00D413F1" w:rsidRDefault="00D413F1" w:rsidP="00D413F1">
      <w:pPr>
        <w:spacing w:after="0" w:line="276" w:lineRule="auto"/>
        <w:rPr>
          <w:rFonts w:ascii="Arial" w:hAnsi="Arial" w:cs="Arial"/>
          <w:sz w:val="24"/>
          <w:szCs w:val="24"/>
        </w:rPr>
      </w:pPr>
    </w:p>
    <w:p w14:paraId="11E195B6" w14:textId="0186B7D8" w:rsidR="00B07AA3" w:rsidRDefault="00B07AA3" w:rsidP="00D413F1">
      <w:pPr>
        <w:pStyle w:val="ListParagraph"/>
        <w:numPr>
          <w:ilvl w:val="0"/>
          <w:numId w:val="1"/>
        </w:numPr>
        <w:spacing w:after="0" w:line="276" w:lineRule="auto"/>
        <w:rPr>
          <w:rFonts w:ascii="Arial" w:hAnsi="Arial" w:cs="Arial"/>
          <w:sz w:val="24"/>
          <w:szCs w:val="24"/>
        </w:rPr>
      </w:pPr>
      <w:r>
        <w:rPr>
          <w:rFonts w:ascii="Arial" w:hAnsi="Arial" w:cs="Arial"/>
          <w:sz w:val="24"/>
          <w:szCs w:val="24"/>
        </w:rPr>
        <w:t>Summary of Changes</w:t>
      </w:r>
    </w:p>
    <w:p w14:paraId="09CF87B7" w14:textId="77777777" w:rsidR="00B07AA3" w:rsidRPr="00B07AA3" w:rsidRDefault="00B07AA3" w:rsidP="00B07AA3">
      <w:pPr>
        <w:spacing w:after="0" w:line="276" w:lineRule="auto"/>
        <w:rPr>
          <w:rFonts w:ascii="Arial" w:hAnsi="Arial" w:cs="Arial"/>
          <w:sz w:val="24"/>
          <w:szCs w:val="24"/>
        </w:rPr>
      </w:pPr>
    </w:p>
    <w:p w14:paraId="209D6CCA" w14:textId="5CE21483" w:rsidR="006872CC" w:rsidRPr="006872CC" w:rsidRDefault="006872CC" w:rsidP="006872CC">
      <w:pPr>
        <w:pStyle w:val="ListParagraph"/>
        <w:numPr>
          <w:ilvl w:val="0"/>
          <w:numId w:val="1"/>
        </w:numPr>
        <w:spacing w:after="0" w:line="276" w:lineRule="auto"/>
        <w:rPr>
          <w:rFonts w:ascii="Arial" w:hAnsi="Arial" w:cs="Arial"/>
          <w:sz w:val="24"/>
          <w:szCs w:val="24"/>
        </w:rPr>
      </w:pPr>
      <w:r>
        <w:rPr>
          <w:rFonts w:ascii="Arial" w:hAnsi="Arial" w:cs="Arial"/>
          <w:sz w:val="24"/>
          <w:szCs w:val="24"/>
        </w:rPr>
        <w:t>Budget Background</w:t>
      </w:r>
    </w:p>
    <w:p w14:paraId="56F56E83" w14:textId="229CE030" w:rsidR="006872CC" w:rsidRDefault="006872CC" w:rsidP="006872CC">
      <w:pPr>
        <w:pStyle w:val="ListParagraph"/>
        <w:numPr>
          <w:ilvl w:val="1"/>
          <w:numId w:val="1"/>
        </w:numPr>
        <w:spacing w:after="0" w:line="276" w:lineRule="auto"/>
        <w:rPr>
          <w:rFonts w:ascii="Arial" w:hAnsi="Arial" w:cs="Arial"/>
          <w:sz w:val="24"/>
          <w:szCs w:val="24"/>
        </w:rPr>
      </w:pPr>
      <w:r>
        <w:rPr>
          <w:rFonts w:ascii="Arial" w:hAnsi="Arial" w:cs="Arial"/>
          <w:sz w:val="24"/>
          <w:szCs w:val="24"/>
        </w:rPr>
        <w:t>Education &amp; General Fund Overview</w:t>
      </w:r>
    </w:p>
    <w:p w14:paraId="6756569A" w14:textId="00221C8A" w:rsidR="00026255" w:rsidRDefault="00026255" w:rsidP="00026255">
      <w:pPr>
        <w:pStyle w:val="ListParagraph"/>
        <w:numPr>
          <w:ilvl w:val="2"/>
          <w:numId w:val="1"/>
        </w:numPr>
        <w:spacing w:after="0" w:line="276" w:lineRule="auto"/>
        <w:rPr>
          <w:rFonts w:ascii="Arial" w:hAnsi="Arial" w:cs="Arial"/>
          <w:sz w:val="24"/>
          <w:szCs w:val="24"/>
        </w:rPr>
      </w:pPr>
      <w:r>
        <w:rPr>
          <w:rFonts w:ascii="Arial" w:hAnsi="Arial" w:cs="Arial"/>
          <w:sz w:val="24"/>
          <w:szCs w:val="24"/>
        </w:rPr>
        <w:t>E&amp;G Revenues Overview</w:t>
      </w:r>
    </w:p>
    <w:p w14:paraId="16FEF848" w14:textId="4529324A" w:rsidR="00026255" w:rsidRDefault="00026255" w:rsidP="00026255">
      <w:pPr>
        <w:pStyle w:val="ListParagraph"/>
        <w:numPr>
          <w:ilvl w:val="2"/>
          <w:numId w:val="1"/>
        </w:numPr>
        <w:spacing w:after="0" w:line="276" w:lineRule="auto"/>
        <w:rPr>
          <w:rFonts w:ascii="Arial" w:hAnsi="Arial" w:cs="Arial"/>
          <w:sz w:val="24"/>
          <w:szCs w:val="24"/>
        </w:rPr>
      </w:pPr>
      <w:r>
        <w:rPr>
          <w:rFonts w:ascii="Arial" w:hAnsi="Arial" w:cs="Arial"/>
          <w:sz w:val="24"/>
          <w:szCs w:val="24"/>
        </w:rPr>
        <w:t>E&amp;G Expenses Overview</w:t>
      </w:r>
    </w:p>
    <w:p w14:paraId="04588CEB" w14:textId="160C3528" w:rsidR="00026255" w:rsidRDefault="00026255" w:rsidP="00026255">
      <w:pPr>
        <w:pStyle w:val="ListParagraph"/>
        <w:numPr>
          <w:ilvl w:val="2"/>
          <w:numId w:val="1"/>
        </w:numPr>
        <w:spacing w:after="0" w:line="276" w:lineRule="auto"/>
        <w:rPr>
          <w:rFonts w:ascii="Arial" w:hAnsi="Arial" w:cs="Arial"/>
          <w:sz w:val="24"/>
          <w:szCs w:val="24"/>
        </w:rPr>
      </w:pPr>
      <w:r>
        <w:rPr>
          <w:rFonts w:ascii="Arial" w:hAnsi="Arial" w:cs="Arial"/>
          <w:sz w:val="24"/>
          <w:szCs w:val="24"/>
        </w:rPr>
        <w:t>E&amp;G Fund Balance Overview</w:t>
      </w:r>
    </w:p>
    <w:p w14:paraId="0562E473" w14:textId="4D78EAE4" w:rsidR="006872CC" w:rsidRDefault="006872CC" w:rsidP="006872CC">
      <w:pPr>
        <w:pStyle w:val="ListParagraph"/>
        <w:numPr>
          <w:ilvl w:val="1"/>
          <w:numId w:val="1"/>
        </w:numPr>
        <w:spacing w:after="0" w:line="276" w:lineRule="auto"/>
        <w:rPr>
          <w:rFonts w:ascii="Arial" w:hAnsi="Arial" w:cs="Arial"/>
          <w:sz w:val="24"/>
          <w:szCs w:val="24"/>
        </w:rPr>
      </w:pPr>
      <w:r>
        <w:rPr>
          <w:rFonts w:ascii="Arial" w:hAnsi="Arial" w:cs="Arial"/>
          <w:sz w:val="24"/>
          <w:szCs w:val="24"/>
        </w:rPr>
        <w:t>Auxiliaries Overview</w:t>
      </w:r>
    </w:p>
    <w:p w14:paraId="683D1463" w14:textId="77777777" w:rsidR="006872CC" w:rsidRPr="006872CC" w:rsidRDefault="006872CC" w:rsidP="006872CC">
      <w:pPr>
        <w:pStyle w:val="ListParagraph"/>
        <w:rPr>
          <w:rFonts w:ascii="Arial" w:hAnsi="Arial" w:cs="Arial"/>
          <w:sz w:val="24"/>
          <w:szCs w:val="24"/>
        </w:rPr>
      </w:pPr>
    </w:p>
    <w:p w14:paraId="21F2FDB5" w14:textId="5B3E9188" w:rsidR="00A32131" w:rsidRPr="00D413F1" w:rsidRDefault="00A32131" w:rsidP="00D413F1">
      <w:pPr>
        <w:pStyle w:val="ListParagraph"/>
        <w:numPr>
          <w:ilvl w:val="0"/>
          <w:numId w:val="1"/>
        </w:numPr>
        <w:spacing w:after="0" w:line="276" w:lineRule="auto"/>
        <w:rPr>
          <w:rFonts w:ascii="Arial" w:hAnsi="Arial" w:cs="Arial"/>
          <w:sz w:val="24"/>
          <w:szCs w:val="24"/>
        </w:rPr>
      </w:pPr>
      <w:r w:rsidRPr="00A32131">
        <w:rPr>
          <w:rFonts w:ascii="Arial" w:hAnsi="Arial" w:cs="Arial"/>
          <w:sz w:val="24"/>
          <w:szCs w:val="24"/>
        </w:rPr>
        <w:t>Budget Process</w:t>
      </w:r>
    </w:p>
    <w:p w14:paraId="7477A417" w14:textId="6579FEFE" w:rsidR="00A32131" w:rsidRPr="00D413F1" w:rsidRDefault="00A32131" w:rsidP="00D413F1">
      <w:pPr>
        <w:pStyle w:val="ListParagraph"/>
        <w:numPr>
          <w:ilvl w:val="1"/>
          <w:numId w:val="1"/>
        </w:numPr>
        <w:spacing w:after="0" w:line="276" w:lineRule="auto"/>
        <w:rPr>
          <w:rFonts w:ascii="Arial" w:hAnsi="Arial" w:cs="Arial"/>
          <w:sz w:val="24"/>
          <w:szCs w:val="24"/>
        </w:rPr>
      </w:pPr>
      <w:r w:rsidRPr="00A32131">
        <w:rPr>
          <w:rFonts w:ascii="Arial" w:hAnsi="Arial" w:cs="Arial"/>
          <w:sz w:val="24"/>
          <w:szCs w:val="24"/>
        </w:rPr>
        <w:t>Budget Timeline</w:t>
      </w:r>
    </w:p>
    <w:p w14:paraId="13702C6F" w14:textId="4EC3A2BC" w:rsidR="00A32131" w:rsidRPr="00D413F1" w:rsidRDefault="00A32131" w:rsidP="00D413F1">
      <w:pPr>
        <w:pStyle w:val="ListParagraph"/>
        <w:numPr>
          <w:ilvl w:val="1"/>
          <w:numId w:val="1"/>
        </w:numPr>
        <w:spacing w:after="0" w:line="276" w:lineRule="auto"/>
        <w:rPr>
          <w:rFonts w:ascii="Arial" w:hAnsi="Arial" w:cs="Arial"/>
          <w:sz w:val="24"/>
          <w:szCs w:val="24"/>
        </w:rPr>
      </w:pPr>
      <w:r>
        <w:rPr>
          <w:rFonts w:ascii="Arial" w:hAnsi="Arial" w:cs="Arial"/>
          <w:sz w:val="24"/>
          <w:szCs w:val="24"/>
        </w:rPr>
        <w:t>Education &amp; General Fund Budget Process</w:t>
      </w:r>
    </w:p>
    <w:p w14:paraId="263EB4E0" w14:textId="412F389D" w:rsidR="00A32131" w:rsidRDefault="00A32131" w:rsidP="00D413F1">
      <w:pPr>
        <w:pStyle w:val="ListParagraph"/>
        <w:numPr>
          <w:ilvl w:val="1"/>
          <w:numId w:val="1"/>
        </w:numPr>
        <w:spacing w:after="0" w:line="276" w:lineRule="auto"/>
        <w:rPr>
          <w:rFonts w:ascii="Arial" w:hAnsi="Arial" w:cs="Arial"/>
          <w:sz w:val="24"/>
          <w:szCs w:val="24"/>
        </w:rPr>
      </w:pPr>
      <w:r w:rsidRPr="00A32131">
        <w:rPr>
          <w:rFonts w:ascii="Arial" w:hAnsi="Arial" w:cs="Arial"/>
          <w:sz w:val="24"/>
          <w:szCs w:val="24"/>
        </w:rPr>
        <w:t>Auxiliaries</w:t>
      </w:r>
      <w:r w:rsidR="00B71887">
        <w:rPr>
          <w:rFonts w:ascii="Arial" w:hAnsi="Arial" w:cs="Arial"/>
          <w:sz w:val="24"/>
          <w:szCs w:val="24"/>
        </w:rPr>
        <w:t xml:space="preserve"> </w:t>
      </w:r>
      <w:r>
        <w:rPr>
          <w:rFonts w:ascii="Arial" w:hAnsi="Arial" w:cs="Arial"/>
          <w:sz w:val="24"/>
          <w:szCs w:val="24"/>
        </w:rPr>
        <w:t>Budget Process</w:t>
      </w:r>
    </w:p>
    <w:p w14:paraId="5057871B" w14:textId="77777777" w:rsidR="00D413F1" w:rsidRPr="00D413F1" w:rsidRDefault="00D413F1" w:rsidP="00D413F1">
      <w:pPr>
        <w:spacing w:after="0" w:line="276" w:lineRule="auto"/>
        <w:rPr>
          <w:rFonts w:ascii="Arial" w:hAnsi="Arial" w:cs="Arial"/>
          <w:sz w:val="24"/>
          <w:szCs w:val="24"/>
        </w:rPr>
      </w:pPr>
    </w:p>
    <w:p w14:paraId="0F63EC49" w14:textId="1F85A387" w:rsidR="00A32131" w:rsidRPr="00D413F1" w:rsidRDefault="00A32131" w:rsidP="00D413F1">
      <w:pPr>
        <w:pStyle w:val="ListParagraph"/>
        <w:numPr>
          <w:ilvl w:val="0"/>
          <w:numId w:val="1"/>
        </w:numPr>
        <w:spacing w:after="0" w:line="276" w:lineRule="auto"/>
        <w:rPr>
          <w:rFonts w:ascii="Arial" w:hAnsi="Arial" w:cs="Arial"/>
          <w:sz w:val="24"/>
          <w:szCs w:val="24"/>
        </w:rPr>
      </w:pPr>
      <w:r w:rsidRPr="00A32131">
        <w:rPr>
          <w:rFonts w:ascii="Arial" w:hAnsi="Arial" w:cs="Arial"/>
          <w:sz w:val="24"/>
          <w:szCs w:val="24"/>
        </w:rPr>
        <w:t>Budget Management</w:t>
      </w:r>
    </w:p>
    <w:p w14:paraId="06E8E418" w14:textId="4BEE5CA9" w:rsidR="00A32131" w:rsidRPr="00D413F1" w:rsidRDefault="00A32131" w:rsidP="00D413F1">
      <w:pPr>
        <w:pStyle w:val="ListParagraph"/>
        <w:numPr>
          <w:ilvl w:val="1"/>
          <w:numId w:val="1"/>
        </w:numPr>
        <w:spacing w:after="0" w:line="276" w:lineRule="auto"/>
        <w:rPr>
          <w:rFonts w:ascii="Arial" w:hAnsi="Arial" w:cs="Arial"/>
          <w:sz w:val="24"/>
          <w:szCs w:val="24"/>
        </w:rPr>
      </w:pPr>
      <w:r>
        <w:rPr>
          <w:rFonts w:ascii="Arial" w:hAnsi="Arial" w:cs="Arial"/>
          <w:sz w:val="24"/>
          <w:szCs w:val="24"/>
        </w:rPr>
        <w:t>Education &amp; General Fund</w:t>
      </w:r>
      <w:r w:rsidR="0001731A">
        <w:rPr>
          <w:rFonts w:ascii="Arial" w:hAnsi="Arial" w:cs="Arial"/>
          <w:sz w:val="24"/>
          <w:szCs w:val="24"/>
        </w:rPr>
        <w:t xml:space="preserve"> Budget Management</w:t>
      </w:r>
    </w:p>
    <w:p w14:paraId="4093FF55" w14:textId="11369976" w:rsidR="0001731A" w:rsidRPr="0001731A" w:rsidRDefault="0001731A" w:rsidP="0001731A">
      <w:pPr>
        <w:pStyle w:val="ListParagraph"/>
        <w:numPr>
          <w:ilvl w:val="2"/>
          <w:numId w:val="1"/>
        </w:numPr>
        <w:spacing w:after="0" w:line="276" w:lineRule="auto"/>
        <w:rPr>
          <w:rFonts w:ascii="Arial" w:hAnsi="Arial" w:cs="Arial"/>
          <w:sz w:val="24"/>
          <w:szCs w:val="24"/>
        </w:rPr>
      </w:pPr>
      <w:r>
        <w:rPr>
          <w:rFonts w:ascii="Arial" w:hAnsi="Arial" w:cs="Arial"/>
          <w:sz w:val="24"/>
          <w:szCs w:val="24"/>
        </w:rPr>
        <w:t>Budget Oversight Hierarchy</w:t>
      </w:r>
    </w:p>
    <w:p w14:paraId="004A1AD0" w14:textId="46AC695E" w:rsidR="00AA6ADF" w:rsidRDefault="00415C36" w:rsidP="0001731A">
      <w:pPr>
        <w:pStyle w:val="ListParagraph"/>
        <w:numPr>
          <w:ilvl w:val="2"/>
          <w:numId w:val="1"/>
        </w:numPr>
        <w:spacing w:after="0" w:line="276" w:lineRule="auto"/>
        <w:rPr>
          <w:rFonts w:ascii="Arial" w:hAnsi="Arial" w:cs="Arial"/>
          <w:sz w:val="24"/>
          <w:szCs w:val="24"/>
        </w:rPr>
      </w:pPr>
      <w:r>
        <w:rPr>
          <w:rFonts w:ascii="Arial" w:hAnsi="Arial" w:cs="Arial"/>
          <w:sz w:val="24"/>
          <w:szCs w:val="24"/>
        </w:rPr>
        <w:t>Course Fees</w:t>
      </w:r>
    </w:p>
    <w:p w14:paraId="48BF32F0" w14:textId="7AE231E8" w:rsidR="00A32131" w:rsidRDefault="00A32131" w:rsidP="00D413F1">
      <w:pPr>
        <w:pStyle w:val="ListParagraph"/>
        <w:numPr>
          <w:ilvl w:val="1"/>
          <w:numId w:val="1"/>
        </w:numPr>
        <w:spacing w:after="0" w:line="276" w:lineRule="auto"/>
        <w:rPr>
          <w:rFonts w:ascii="Arial" w:hAnsi="Arial" w:cs="Arial"/>
          <w:sz w:val="24"/>
          <w:szCs w:val="24"/>
        </w:rPr>
      </w:pPr>
      <w:r w:rsidRPr="00A32131">
        <w:rPr>
          <w:rFonts w:ascii="Arial" w:hAnsi="Arial" w:cs="Arial"/>
          <w:sz w:val="24"/>
          <w:szCs w:val="24"/>
        </w:rPr>
        <w:t>Auxiliaries</w:t>
      </w:r>
      <w:r w:rsidR="00B71887">
        <w:rPr>
          <w:rFonts w:ascii="Arial" w:hAnsi="Arial" w:cs="Arial"/>
          <w:sz w:val="24"/>
          <w:szCs w:val="24"/>
        </w:rPr>
        <w:t xml:space="preserve"> </w:t>
      </w:r>
      <w:r w:rsidR="0001731A">
        <w:rPr>
          <w:rFonts w:ascii="Arial" w:hAnsi="Arial" w:cs="Arial"/>
          <w:sz w:val="24"/>
          <w:szCs w:val="24"/>
        </w:rPr>
        <w:t>Budget Management</w:t>
      </w:r>
    </w:p>
    <w:p w14:paraId="23FEF9A0" w14:textId="1C3B45CE" w:rsidR="00D853EA" w:rsidRDefault="00D853EA" w:rsidP="00D413F1">
      <w:pPr>
        <w:pStyle w:val="ListParagraph"/>
        <w:numPr>
          <w:ilvl w:val="1"/>
          <w:numId w:val="1"/>
        </w:numPr>
        <w:spacing w:after="0" w:line="276" w:lineRule="auto"/>
        <w:rPr>
          <w:rFonts w:ascii="Arial" w:hAnsi="Arial" w:cs="Arial"/>
          <w:sz w:val="24"/>
          <w:szCs w:val="24"/>
        </w:rPr>
      </w:pPr>
      <w:r>
        <w:rPr>
          <w:rFonts w:ascii="Arial" w:hAnsi="Arial" w:cs="Arial"/>
          <w:sz w:val="24"/>
          <w:szCs w:val="24"/>
        </w:rPr>
        <w:t>Interfund Charges</w:t>
      </w:r>
    </w:p>
    <w:p w14:paraId="1CA1B6F5" w14:textId="77777777" w:rsidR="00D413F1" w:rsidRPr="00D413F1" w:rsidRDefault="00D413F1" w:rsidP="00D413F1">
      <w:pPr>
        <w:spacing w:after="0" w:line="276" w:lineRule="auto"/>
        <w:rPr>
          <w:rFonts w:ascii="Arial" w:hAnsi="Arial" w:cs="Arial"/>
          <w:sz w:val="24"/>
          <w:szCs w:val="24"/>
        </w:rPr>
      </w:pPr>
    </w:p>
    <w:p w14:paraId="0A85A966" w14:textId="362E3E6E" w:rsidR="00A32131" w:rsidRPr="00D413F1" w:rsidRDefault="00A32131" w:rsidP="00D413F1">
      <w:pPr>
        <w:pStyle w:val="ListParagraph"/>
        <w:numPr>
          <w:ilvl w:val="0"/>
          <w:numId w:val="1"/>
        </w:numPr>
        <w:spacing w:after="0" w:line="276" w:lineRule="auto"/>
        <w:rPr>
          <w:rFonts w:ascii="Arial" w:hAnsi="Arial" w:cs="Arial"/>
          <w:sz w:val="24"/>
          <w:szCs w:val="24"/>
        </w:rPr>
      </w:pPr>
      <w:r>
        <w:rPr>
          <w:rFonts w:ascii="Arial" w:hAnsi="Arial" w:cs="Arial"/>
          <w:sz w:val="24"/>
          <w:szCs w:val="24"/>
        </w:rPr>
        <w:t>Other Budget-Related Items</w:t>
      </w:r>
    </w:p>
    <w:p w14:paraId="36FB4CCC" w14:textId="5462BD0C" w:rsidR="00D413F1" w:rsidRPr="00D413F1" w:rsidRDefault="00D413F1" w:rsidP="00D413F1">
      <w:pPr>
        <w:pStyle w:val="ListParagraph"/>
        <w:numPr>
          <w:ilvl w:val="1"/>
          <w:numId w:val="1"/>
        </w:numPr>
        <w:spacing w:after="0" w:line="276" w:lineRule="auto"/>
        <w:rPr>
          <w:rFonts w:ascii="Arial" w:hAnsi="Arial" w:cs="Arial"/>
          <w:sz w:val="24"/>
          <w:szCs w:val="24"/>
        </w:rPr>
      </w:pPr>
      <w:r>
        <w:rPr>
          <w:rFonts w:ascii="Arial" w:hAnsi="Arial" w:cs="Arial"/>
          <w:sz w:val="24"/>
          <w:szCs w:val="24"/>
        </w:rPr>
        <w:t>Budget Management Tools</w:t>
      </w:r>
    </w:p>
    <w:p w14:paraId="1A6BB5BB" w14:textId="1981B2EF" w:rsidR="00D413F1" w:rsidRPr="00D413F1" w:rsidRDefault="00D413F1" w:rsidP="00D413F1">
      <w:pPr>
        <w:pStyle w:val="ListParagraph"/>
        <w:numPr>
          <w:ilvl w:val="1"/>
          <w:numId w:val="1"/>
        </w:numPr>
        <w:spacing w:after="0" w:line="276" w:lineRule="auto"/>
        <w:rPr>
          <w:rFonts w:ascii="Arial" w:hAnsi="Arial" w:cs="Arial"/>
          <w:sz w:val="24"/>
          <w:szCs w:val="24"/>
        </w:rPr>
      </w:pPr>
      <w:r>
        <w:rPr>
          <w:rFonts w:ascii="Arial" w:hAnsi="Arial" w:cs="Arial"/>
          <w:sz w:val="24"/>
          <w:szCs w:val="24"/>
        </w:rPr>
        <w:t>Budget Journal Vouchers (JVs)</w:t>
      </w:r>
    </w:p>
    <w:p w14:paraId="2249F23E" w14:textId="7DBB84C9" w:rsidR="00D413F1" w:rsidRPr="001A77C2" w:rsidRDefault="00A32131" w:rsidP="001A77C2">
      <w:pPr>
        <w:pStyle w:val="ListParagraph"/>
        <w:numPr>
          <w:ilvl w:val="1"/>
          <w:numId w:val="1"/>
        </w:numPr>
        <w:spacing w:after="0" w:line="276" w:lineRule="auto"/>
        <w:rPr>
          <w:rFonts w:ascii="Arial" w:hAnsi="Arial" w:cs="Arial"/>
          <w:sz w:val="24"/>
          <w:szCs w:val="24"/>
        </w:rPr>
      </w:pPr>
      <w:r>
        <w:rPr>
          <w:rFonts w:ascii="Arial" w:hAnsi="Arial" w:cs="Arial"/>
          <w:sz w:val="24"/>
          <w:szCs w:val="24"/>
        </w:rPr>
        <w:t>Index Requests</w:t>
      </w:r>
    </w:p>
    <w:p w14:paraId="211F120C" w14:textId="77777777" w:rsidR="00D413F1" w:rsidRPr="00D413F1" w:rsidRDefault="00D413F1" w:rsidP="00D413F1">
      <w:pPr>
        <w:spacing w:after="0" w:line="276" w:lineRule="auto"/>
        <w:rPr>
          <w:rFonts w:ascii="Arial" w:hAnsi="Arial" w:cs="Arial"/>
          <w:sz w:val="24"/>
          <w:szCs w:val="24"/>
        </w:rPr>
      </w:pPr>
    </w:p>
    <w:p w14:paraId="2C2C3DFD" w14:textId="4B9E8D8C" w:rsidR="002D1055" w:rsidRPr="00D413F1" w:rsidRDefault="00D413F1" w:rsidP="00D413F1">
      <w:pPr>
        <w:pStyle w:val="ListParagraph"/>
        <w:numPr>
          <w:ilvl w:val="0"/>
          <w:numId w:val="1"/>
        </w:numPr>
        <w:spacing w:after="0" w:line="276" w:lineRule="auto"/>
        <w:rPr>
          <w:rFonts w:ascii="Arial" w:hAnsi="Arial" w:cs="Arial"/>
          <w:sz w:val="24"/>
          <w:szCs w:val="24"/>
        </w:rPr>
      </w:pPr>
      <w:r>
        <w:rPr>
          <w:rFonts w:ascii="Arial" w:hAnsi="Arial" w:cs="Arial"/>
          <w:sz w:val="24"/>
          <w:szCs w:val="24"/>
        </w:rPr>
        <w:t>Glossary</w:t>
      </w:r>
      <w:r w:rsidR="002353C7" w:rsidRPr="00D413F1">
        <w:rPr>
          <w:rFonts w:ascii="Arial" w:hAnsi="Arial" w:cs="Arial"/>
          <w:sz w:val="24"/>
          <w:szCs w:val="24"/>
        </w:rPr>
        <w:br w:type="page"/>
      </w:r>
    </w:p>
    <w:p w14:paraId="19703AB6" w14:textId="21E2AF13" w:rsidR="00B07AA3" w:rsidRDefault="00857119" w:rsidP="00D413F1">
      <w:pPr>
        <w:spacing w:after="0" w:line="276" w:lineRule="auto"/>
        <w:rPr>
          <w:rFonts w:ascii="Arial" w:hAnsi="Arial" w:cs="Arial"/>
          <w:b/>
          <w:bCs/>
          <w:sz w:val="24"/>
          <w:szCs w:val="24"/>
          <w:u w:val="single"/>
        </w:rPr>
      </w:pPr>
      <w:r>
        <w:rPr>
          <w:rFonts w:ascii="Arial" w:hAnsi="Arial" w:cs="Arial"/>
          <w:b/>
          <w:bCs/>
          <w:sz w:val="24"/>
          <w:szCs w:val="24"/>
          <w:u w:val="single"/>
        </w:rPr>
        <w:lastRenderedPageBreak/>
        <w:t xml:space="preserve">I. </w:t>
      </w:r>
      <w:r w:rsidR="00B07AA3">
        <w:rPr>
          <w:rFonts w:ascii="Arial" w:hAnsi="Arial" w:cs="Arial"/>
          <w:b/>
          <w:bCs/>
          <w:sz w:val="24"/>
          <w:szCs w:val="24"/>
          <w:u w:val="single"/>
        </w:rPr>
        <w:t>Summary of Changes</w:t>
      </w:r>
    </w:p>
    <w:p w14:paraId="0385A143" w14:textId="77777777" w:rsidR="00B07AA3" w:rsidRDefault="00B07AA3" w:rsidP="00D413F1">
      <w:pPr>
        <w:spacing w:after="0" w:line="276" w:lineRule="auto"/>
        <w:rPr>
          <w:rFonts w:ascii="Arial" w:hAnsi="Arial" w:cs="Arial"/>
          <w:b/>
          <w:bCs/>
          <w:sz w:val="24"/>
          <w:szCs w:val="24"/>
          <w:u w:val="single"/>
        </w:rPr>
      </w:pPr>
    </w:p>
    <w:p w14:paraId="77E1CB41" w14:textId="50D29299" w:rsidR="00B07AA3" w:rsidRDefault="00B07AA3" w:rsidP="00B07AA3">
      <w:pPr>
        <w:pStyle w:val="ListParagraph"/>
        <w:numPr>
          <w:ilvl w:val="0"/>
          <w:numId w:val="7"/>
        </w:numPr>
        <w:spacing w:after="0" w:line="276" w:lineRule="auto"/>
        <w:rPr>
          <w:rFonts w:ascii="Arial" w:hAnsi="Arial" w:cs="Arial"/>
          <w:sz w:val="24"/>
          <w:szCs w:val="24"/>
        </w:rPr>
      </w:pPr>
      <w:r>
        <w:rPr>
          <w:rFonts w:ascii="Arial" w:hAnsi="Arial" w:cs="Arial"/>
          <w:sz w:val="24"/>
          <w:szCs w:val="24"/>
        </w:rPr>
        <w:t>E&amp;G S&amp;S budgets will be based on Budget Commitments &amp; Obligations plus approved Budget Requests (no longer following the incremental model)</w:t>
      </w:r>
    </w:p>
    <w:p w14:paraId="710DC553" w14:textId="7D4E8947" w:rsidR="00B07AA3" w:rsidRDefault="00B07AA3" w:rsidP="00B07AA3">
      <w:pPr>
        <w:pStyle w:val="ListParagraph"/>
        <w:numPr>
          <w:ilvl w:val="0"/>
          <w:numId w:val="7"/>
        </w:numPr>
        <w:spacing w:after="0" w:line="276" w:lineRule="auto"/>
        <w:rPr>
          <w:rFonts w:ascii="Arial" w:hAnsi="Arial" w:cs="Arial"/>
          <w:sz w:val="24"/>
          <w:szCs w:val="24"/>
        </w:rPr>
      </w:pPr>
      <w:r w:rsidRPr="00B07AA3">
        <w:rPr>
          <w:rFonts w:ascii="Arial" w:hAnsi="Arial" w:cs="Arial"/>
          <w:sz w:val="24"/>
          <w:szCs w:val="24"/>
        </w:rPr>
        <w:t>E&amp;G Budgets are no longer managed to the bottom line – salary</w:t>
      </w:r>
      <w:r w:rsidR="004E6BFC">
        <w:rPr>
          <w:rFonts w:ascii="Arial" w:hAnsi="Arial" w:cs="Arial"/>
          <w:sz w:val="24"/>
          <w:szCs w:val="24"/>
        </w:rPr>
        <w:t>, student pay,</w:t>
      </w:r>
      <w:r w:rsidRPr="00B07AA3">
        <w:rPr>
          <w:rFonts w:ascii="Arial" w:hAnsi="Arial" w:cs="Arial"/>
          <w:sz w:val="24"/>
          <w:szCs w:val="24"/>
        </w:rPr>
        <w:t xml:space="preserve"> and OPE budget cannot be commingled with S&amp;S budget</w:t>
      </w:r>
    </w:p>
    <w:p w14:paraId="38780AE3" w14:textId="7EAA0F48" w:rsidR="00B07AA3" w:rsidRDefault="00B07AA3" w:rsidP="00B07AA3">
      <w:pPr>
        <w:pStyle w:val="ListParagraph"/>
        <w:numPr>
          <w:ilvl w:val="0"/>
          <w:numId w:val="7"/>
        </w:numPr>
        <w:spacing w:after="0" w:line="276" w:lineRule="auto"/>
        <w:rPr>
          <w:rFonts w:ascii="Arial" w:hAnsi="Arial" w:cs="Arial"/>
          <w:sz w:val="24"/>
          <w:szCs w:val="24"/>
        </w:rPr>
      </w:pPr>
      <w:r w:rsidRPr="00B07AA3">
        <w:rPr>
          <w:rFonts w:ascii="Arial" w:hAnsi="Arial" w:cs="Arial"/>
          <w:sz w:val="24"/>
          <w:szCs w:val="24"/>
        </w:rPr>
        <w:t xml:space="preserve">No </w:t>
      </w:r>
      <w:r w:rsidR="00D84248" w:rsidRPr="00B07AA3">
        <w:rPr>
          <w:rFonts w:ascii="Arial" w:hAnsi="Arial" w:cs="Arial"/>
          <w:sz w:val="24"/>
          <w:szCs w:val="24"/>
        </w:rPr>
        <w:t>int</w:t>
      </w:r>
      <w:r w:rsidR="004A15A7">
        <w:rPr>
          <w:rFonts w:ascii="Arial" w:hAnsi="Arial" w:cs="Arial"/>
          <w:sz w:val="24"/>
          <w:szCs w:val="24"/>
        </w:rPr>
        <w:t>ra</w:t>
      </w:r>
      <w:r w:rsidR="00D84248" w:rsidRPr="00B07AA3">
        <w:rPr>
          <w:rFonts w:ascii="Arial" w:hAnsi="Arial" w:cs="Arial"/>
          <w:sz w:val="24"/>
          <w:szCs w:val="24"/>
        </w:rPr>
        <w:t>fund</w:t>
      </w:r>
      <w:r w:rsidRPr="00B07AA3">
        <w:rPr>
          <w:rFonts w:ascii="Arial" w:hAnsi="Arial" w:cs="Arial"/>
          <w:sz w:val="24"/>
          <w:szCs w:val="24"/>
        </w:rPr>
        <w:t xml:space="preserve"> charges</w:t>
      </w:r>
      <w:r w:rsidR="00D84248">
        <w:rPr>
          <w:rFonts w:ascii="Arial" w:hAnsi="Arial" w:cs="Arial"/>
          <w:sz w:val="24"/>
          <w:szCs w:val="24"/>
        </w:rPr>
        <w:t xml:space="preserve"> (E&amp;G areas will not charge other E&amp;G areas)</w:t>
      </w:r>
    </w:p>
    <w:p w14:paraId="0726A5D5" w14:textId="28EEB0B2" w:rsidR="00E87B68" w:rsidRPr="00B07AA3" w:rsidRDefault="004A15A7" w:rsidP="00B07AA3">
      <w:pPr>
        <w:pStyle w:val="ListParagraph"/>
        <w:numPr>
          <w:ilvl w:val="0"/>
          <w:numId w:val="7"/>
        </w:numPr>
        <w:spacing w:after="0" w:line="276" w:lineRule="auto"/>
        <w:rPr>
          <w:rFonts w:ascii="Arial" w:hAnsi="Arial" w:cs="Arial"/>
          <w:sz w:val="24"/>
          <w:szCs w:val="24"/>
        </w:rPr>
      </w:pPr>
      <w:r>
        <w:rPr>
          <w:rFonts w:ascii="Arial" w:hAnsi="Arial" w:cs="Arial"/>
          <w:sz w:val="24"/>
          <w:szCs w:val="24"/>
        </w:rPr>
        <w:t xml:space="preserve">Interfund charges (including </w:t>
      </w:r>
      <w:r w:rsidR="00E87B68">
        <w:rPr>
          <w:rFonts w:ascii="Arial" w:hAnsi="Arial" w:cs="Arial"/>
          <w:sz w:val="24"/>
          <w:szCs w:val="24"/>
        </w:rPr>
        <w:t>General Administration Overhead</w:t>
      </w:r>
      <w:r>
        <w:rPr>
          <w:rFonts w:ascii="Arial" w:hAnsi="Arial" w:cs="Arial"/>
          <w:sz w:val="24"/>
          <w:szCs w:val="24"/>
        </w:rPr>
        <w:t>) have been reduced and simplified</w:t>
      </w:r>
      <w:r w:rsidR="00E87B68">
        <w:rPr>
          <w:rFonts w:ascii="Arial" w:hAnsi="Arial" w:cs="Arial"/>
          <w:sz w:val="24"/>
          <w:szCs w:val="24"/>
        </w:rPr>
        <w:t xml:space="preserve"> </w:t>
      </w:r>
      <w:r>
        <w:rPr>
          <w:rFonts w:ascii="Arial" w:hAnsi="Arial" w:cs="Arial"/>
          <w:sz w:val="24"/>
          <w:szCs w:val="24"/>
        </w:rPr>
        <w:t xml:space="preserve">(GAO </w:t>
      </w:r>
      <w:r w:rsidR="00E87B68">
        <w:rPr>
          <w:rFonts w:ascii="Arial" w:hAnsi="Arial" w:cs="Arial"/>
          <w:sz w:val="24"/>
          <w:szCs w:val="24"/>
        </w:rPr>
        <w:t xml:space="preserve">rate updated to </w:t>
      </w:r>
      <w:r w:rsidR="002E0009">
        <w:rPr>
          <w:rFonts w:ascii="Arial" w:hAnsi="Arial" w:cs="Arial"/>
          <w:sz w:val="24"/>
          <w:szCs w:val="24"/>
        </w:rPr>
        <w:t>include</w:t>
      </w:r>
      <w:r>
        <w:rPr>
          <w:rFonts w:ascii="Arial" w:hAnsi="Arial" w:cs="Arial"/>
          <w:sz w:val="24"/>
          <w:szCs w:val="24"/>
        </w:rPr>
        <w:t xml:space="preserve"> </w:t>
      </w:r>
      <w:r w:rsidR="00E87B68">
        <w:rPr>
          <w:rFonts w:ascii="Arial" w:hAnsi="Arial" w:cs="Arial"/>
          <w:sz w:val="24"/>
          <w:szCs w:val="24"/>
        </w:rPr>
        <w:t>recurring telecommunication and</w:t>
      </w:r>
      <w:r>
        <w:rPr>
          <w:rFonts w:ascii="Arial" w:hAnsi="Arial" w:cs="Arial"/>
          <w:sz w:val="24"/>
          <w:szCs w:val="24"/>
        </w:rPr>
        <w:t xml:space="preserve"> RM</w:t>
      </w:r>
      <w:r w:rsidR="00E87B68">
        <w:rPr>
          <w:rFonts w:ascii="Arial" w:hAnsi="Arial" w:cs="Arial"/>
          <w:sz w:val="24"/>
          <w:szCs w:val="24"/>
        </w:rPr>
        <w:t xml:space="preserve"> insurance charges</w:t>
      </w:r>
      <w:r>
        <w:rPr>
          <w:rFonts w:ascii="Arial" w:hAnsi="Arial" w:cs="Arial"/>
          <w:sz w:val="24"/>
          <w:szCs w:val="24"/>
        </w:rPr>
        <w:t>)</w:t>
      </w:r>
    </w:p>
    <w:p w14:paraId="6AFFF8D9" w14:textId="77777777" w:rsidR="00B07AA3" w:rsidRDefault="00B07AA3" w:rsidP="00D413F1">
      <w:pPr>
        <w:spacing w:after="0" w:line="276" w:lineRule="auto"/>
        <w:rPr>
          <w:rFonts w:ascii="Arial" w:hAnsi="Arial" w:cs="Arial"/>
          <w:sz w:val="24"/>
          <w:szCs w:val="24"/>
        </w:rPr>
      </w:pPr>
    </w:p>
    <w:p w14:paraId="79D81BA2" w14:textId="77777777" w:rsidR="006872CC" w:rsidRDefault="006872CC" w:rsidP="006872CC">
      <w:pPr>
        <w:spacing w:after="0" w:line="276" w:lineRule="auto"/>
        <w:rPr>
          <w:rFonts w:ascii="Arial" w:hAnsi="Arial" w:cs="Arial"/>
          <w:b/>
          <w:bCs/>
          <w:sz w:val="24"/>
          <w:szCs w:val="24"/>
          <w:u w:val="single"/>
        </w:rPr>
      </w:pPr>
    </w:p>
    <w:p w14:paraId="72A906C4" w14:textId="41688635" w:rsidR="006872CC" w:rsidRDefault="006872CC" w:rsidP="006872CC">
      <w:pPr>
        <w:spacing w:after="0" w:line="276" w:lineRule="auto"/>
        <w:rPr>
          <w:rFonts w:ascii="Arial" w:hAnsi="Arial" w:cs="Arial"/>
          <w:b/>
          <w:bCs/>
          <w:sz w:val="24"/>
          <w:szCs w:val="24"/>
          <w:u w:val="single"/>
        </w:rPr>
      </w:pPr>
      <w:r>
        <w:rPr>
          <w:rFonts w:ascii="Arial" w:hAnsi="Arial" w:cs="Arial"/>
          <w:b/>
          <w:bCs/>
          <w:sz w:val="24"/>
          <w:szCs w:val="24"/>
          <w:u w:val="single"/>
        </w:rPr>
        <w:t xml:space="preserve">II. </w:t>
      </w:r>
      <w:r w:rsidRPr="002A327A">
        <w:rPr>
          <w:rFonts w:ascii="Arial" w:hAnsi="Arial" w:cs="Arial"/>
          <w:b/>
          <w:bCs/>
          <w:sz w:val="24"/>
          <w:szCs w:val="24"/>
          <w:u w:val="single"/>
        </w:rPr>
        <w:t xml:space="preserve">Budget </w:t>
      </w:r>
      <w:r>
        <w:rPr>
          <w:rFonts w:ascii="Arial" w:hAnsi="Arial" w:cs="Arial"/>
          <w:b/>
          <w:bCs/>
          <w:sz w:val="24"/>
          <w:szCs w:val="24"/>
          <w:u w:val="single"/>
        </w:rPr>
        <w:t>Background</w:t>
      </w:r>
    </w:p>
    <w:p w14:paraId="78E4BA9D" w14:textId="77777777" w:rsidR="006872CC" w:rsidRDefault="006872CC" w:rsidP="00D413F1">
      <w:pPr>
        <w:spacing w:after="0" w:line="276" w:lineRule="auto"/>
        <w:rPr>
          <w:rFonts w:ascii="Arial" w:hAnsi="Arial" w:cs="Arial"/>
          <w:sz w:val="24"/>
          <w:szCs w:val="24"/>
        </w:rPr>
      </w:pPr>
    </w:p>
    <w:p w14:paraId="09ADFE4C" w14:textId="7DF9D9A3" w:rsidR="006872CC" w:rsidRDefault="006872CC" w:rsidP="006872CC">
      <w:pPr>
        <w:spacing w:after="0" w:line="276" w:lineRule="auto"/>
        <w:rPr>
          <w:rFonts w:ascii="Arial" w:hAnsi="Arial" w:cs="Arial"/>
          <w:sz w:val="24"/>
          <w:szCs w:val="24"/>
        </w:rPr>
      </w:pPr>
      <w:r>
        <w:rPr>
          <w:rFonts w:ascii="Arial" w:hAnsi="Arial" w:cs="Arial"/>
          <w:sz w:val="24"/>
          <w:szCs w:val="24"/>
        </w:rPr>
        <w:t xml:space="preserve">WOU’s operating budget includes two major fund types: Education &amp; General (E&amp;G) and Auxiliary Enterprises (please note there are other fund types such as capital, </w:t>
      </w:r>
      <w:r w:rsidR="00B62969">
        <w:rPr>
          <w:rFonts w:ascii="Arial" w:hAnsi="Arial" w:cs="Arial"/>
          <w:sz w:val="24"/>
          <w:szCs w:val="24"/>
        </w:rPr>
        <w:t xml:space="preserve">debt service, </w:t>
      </w:r>
      <w:r w:rsidR="00E07E8C">
        <w:rPr>
          <w:rFonts w:ascii="Arial" w:hAnsi="Arial" w:cs="Arial"/>
          <w:sz w:val="24"/>
          <w:szCs w:val="24"/>
        </w:rPr>
        <w:t xml:space="preserve">restricted, </w:t>
      </w:r>
      <w:r>
        <w:rPr>
          <w:rFonts w:ascii="Arial" w:hAnsi="Arial" w:cs="Arial"/>
          <w:sz w:val="24"/>
          <w:szCs w:val="24"/>
        </w:rPr>
        <w:t>and agency funds that are not included in the operating budget).</w:t>
      </w:r>
      <w:r w:rsidR="00E87B68">
        <w:rPr>
          <w:rFonts w:ascii="Arial" w:hAnsi="Arial" w:cs="Arial"/>
          <w:sz w:val="24"/>
          <w:szCs w:val="24"/>
        </w:rPr>
        <w:t xml:space="preserve"> </w:t>
      </w:r>
      <w:r>
        <w:rPr>
          <w:rFonts w:ascii="Arial" w:hAnsi="Arial" w:cs="Arial"/>
          <w:sz w:val="24"/>
          <w:szCs w:val="24"/>
        </w:rPr>
        <w:t xml:space="preserve">The budget development process and management of that budget differs depending on the fund type. In general, each budget is composed of revenues, expenses, and transfers, although the nature of those components differs by fund as well. Taken together (revenues less expenses plus net transfers), this results in either a balanced, deficit, or surplus budget, which impacts fund balance. </w:t>
      </w:r>
    </w:p>
    <w:p w14:paraId="132EE904" w14:textId="77777777" w:rsidR="006872CC" w:rsidRDefault="006872CC" w:rsidP="00D413F1">
      <w:pPr>
        <w:spacing w:after="0" w:line="276" w:lineRule="auto"/>
        <w:rPr>
          <w:rFonts w:ascii="Arial" w:hAnsi="Arial" w:cs="Arial"/>
          <w:sz w:val="24"/>
          <w:szCs w:val="24"/>
        </w:rPr>
      </w:pPr>
    </w:p>
    <w:p w14:paraId="597004E8" w14:textId="2AF1398A" w:rsidR="006872CC" w:rsidRDefault="006872CC" w:rsidP="00D413F1">
      <w:pPr>
        <w:spacing w:after="0" w:line="276" w:lineRule="auto"/>
        <w:rPr>
          <w:rFonts w:ascii="Arial" w:hAnsi="Arial" w:cs="Arial"/>
          <w:b/>
          <w:bCs/>
          <w:sz w:val="24"/>
          <w:szCs w:val="24"/>
        </w:rPr>
      </w:pPr>
      <w:r w:rsidRPr="00857119">
        <w:rPr>
          <w:rFonts w:ascii="Arial" w:hAnsi="Arial" w:cs="Arial"/>
          <w:b/>
          <w:bCs/>
          <w:sz w:val="24"/>
          <w:szCs w:val="24"/>
        </w:rPr>
        <w:t>I</w:t>
      </w:r>
      <w:r>
        <w:rPr>
          <w:rFonts w:ascii="Arial" w:hAnsi="Arial" w:cs="Arial"/>
          <w:b/>
          <w:bCs/>
          <w:sz w:val="24"/>
          <w:szCs w:val="24"/>
        </w:rPr>
        <w:t>I</w:t>
      </w:r>
      <w:r w:rsidRPr="00857119">
        <w:rPr>
          <w:rFonts w:ascii="Arial" w:hAnsi="Arial" w:cs="Arial"/>
          <w:b/>
          <w:bCs/>
          <w:sz w:val="24"/>
          <w:szCs w:val="24"/>
        </w:rPr>
        <w:t>.</w:t>
      </w:r>
      <w:r>
        <w:rPr>
          <w:rFonts w:ascii="Arial" w:hAnsi="Arial" w:cs="Arial"/>
          <w:b/>
          <w:bCs/>
          <w:sz w:val="24"/>
          <w:szCs w:val="24"/>
        </w:rPr>
        <w:t xml:space="preserve"> </w:t>
      </w:r>
      <w:r w:rsidRPr="00857119">
        <w:rPr>
          <w:rFonts w:ascii="Arial" w:hAnsi="Arial" w:cs="Arial"/>
          <w:b/>
          <w:bCs/>
          <w:sz w:val="24"/>
          <w:szCs w:val="24"/>
        </w:rPr>
        <w:t xml:space="preserve">a. </w:t>
      </w:r>
      <w:r>
        <w:rPr>
          <w:rFonts w:ascii="Arial" w:hAnsi="Arial" w:cs="Arial"/>
          <w:b/>
          <w:bCs/>
          <w:sz w:val="24"/>
          <w:szCs w:val="24"/>
        </w:rPr>
        <w:t>Education &amp; General Fund Overview</w:t>
      </w:r>
    </w:p>
    <w:p w14:paraId="504AEA1E" w14:textId="77777777" w:rsidR="006872CC" w:rsidRDefault="006872CC" w:rsidP="00D413F1">
      <w:pPr>
        <w:spacing w:after="0" w:line="276" w:lineRule="auto"/>
        <w:rPr>
          <w:rFonts w:ascii="Arial" w:hAnsi="Arial" w:cs="Arial"/>
          <w:b/>
          <w:bCs/>
          <w:sz w:val="24"/>
          <w:szCs w:val="24"/>
        </w:rPr>
      </w:pPr>
    </w:p>
    <w:p w14:paraId="120FE20E" w14:textId="0596C577" w:rsidR="006872CC" w:rsidRPr="002A327A" w:rsidRDefault="00026255" w:rsidP="006872CC">
      <w:pPr>
        <w:spacing w:after="0" w:line="276" w:lineRule="auto"/>
        <w:rPr>
          <w:rFonts w:ascii="Arial" w:hAnsi="Arial" w:cs="Arial"/>
          <w:b/>
          <w:bCs/>
          <w:sz w:val="24"/>
          <w:szCs w:val="24"/>
        </w:rPr>
      </w:pPr>
      <w:r>
        <w:rPr>
          <w:rFonts w:ascii="Arial" w:hAnsi="Arial" w:cs="Arial"/>
          <w:b/>
          <w:bCs/>
          <w:sz w:val="24"/>
          <w:szCs w:val="24"/>
        </w:rPr>
        <w:t>II. a. i. E&amp;G Revenues Overview</w:t>
      </w:r>
    </w:p>
    <w:p w14:paraId="065FF09B" w14:textId="77777777" w:rsidR="006872CC" w:rsidRDefault="006872CC" w:rsidP="006872CC">
      <w:pPr>
        <w:spacing w:after="0" w:line="276" w:lineRule="auto"/>
        <w:rPr>
          <w:rFonts w:ascii="Arial" w:hAnsi="Arial" w:cs="Arial"/>
          <w:sz w:val="24"/>
          <w:szCs w:val="24"/>
        </w:rPr>
      </w:pPr>
    </w:p>
    <w:p w14:paraId="299E22A8" w14:textId="77777777" w:rsidR="006872CC" w:rsidRDefault="006872CC" w:rsidP="006872CC">
      <w:pPr>
        <w:spacing w:after="0" w:line="276" w:lineRule="auto"/>
        <w:rPr>
          <w:rFonts w:ascii="Arial" w:hAnsi="Arial" w:cs="Arial"/>
          <w:sz w:val="24"/>
          <w:szCs w:val="24"/>
        </w:rPr>
      </w:pPr>
      <w:r>
        <w:rPr>
          <w:rFonts w:ascii="Arial" w:hAnsi="Arial" w:cs="Arial"/>
          <w:sz w:val="24"/>
          <w:szCs w:val="24"/>
        </w:rPr>
        <w:t xml:space="preserve">WOU has two main revenue components: state appropriations and tuition revenues. These, along with Other Revenues, make up the revenue side of the budget. </w:t>
      </w:r>
    </w:p>
    <w:p w14:paraId="32A45149" w14:textId="77777777" w:rsidR="006872CC" w:rsidRDefault="006872CC" w:rsidP="006872CC">
      <w:pPr>
        <w:spacing w:after="0" w:line="276" w:lineRule="auto"/>
        <w:rPr>
          <w:rFonts w:ascii="Arial" w:hAnsi="Arial" w:cs="Arial"/>
          <w:sz w:val="24"/>
          <w:szCs w:val="24"/>
          <w:u w:val="single"/>
        </w:rPr>
      </w:pPr>
    </w:p>
    <w:p w14:paraId="64CF3795" w14:textId="2C123BCF" w:rsidR="006872CC" w:rsidRDefault="006872CC" w:rsidP="006872CC">
      <w:pPr>
        <w:spacing w:after="0" w:line="276" w:lineRule="auto"/>
        <w:rPr>
          <w:rFonts w:ascii="Arial" w:hAnsi="Arial" w:cs="Arial"/>
          <w:sz w:val="24"/>
          <w:szCs w:val="24"/>
        </w:rPr>
      </w:pPr>
      <w:r w:rsidRPr="002A327A">
        <w:rPr>
          <w:rFonts w:ascii="Arial" w:hAnsi="Arial" w:cs="Arial"/>
          <w:sz w:val="24"/>
          <w:szCs w:val="24"/>
          <w:u w:val="single"/>
        </w:rPr>
        <w:t xml:space="preserve">State </w:t>
      </w:r>
      <w:r>
        <w:rPr>
          <w:rFonts w:ascii="Arial" w:hAnsi="Arial" w:cs="Arial"/>
          <w:sz w:val="24"/>
          <w:szCs w:val="24"/>
          <w:u w:val="single"/>
        </w:rPr>
        <w:t>A</w:t>
      </w:r>
      <w:r w:rsidRPr="002A327A">
        <w:rPr>
          <w:rFonts w:ascii="Arial" w:hAnsi="Arial" w:cs="Arial"/>
          <w:sz w:val="24"/>
          <w:szCs w:val="24"/>
          <w:u w:val="single"/>
        </w:rPr>
        <w:t>ppropriations:</w:t>
      </w:r>
      <w:r>
        <w:rPr>
          <w:rFonts w:ascii="Arial" w:hAnsi="Arial" w:cs="Arial"/>
          <w:sz w:val="24"/>
          <w:szCs w:val="24"/>
        </w:rPr>
        <w:t xml:space="preserve"> Oregon Legislature allocates funding to the Public University Support Fund (PUSF) on a biennium basis; running from July 1 of an odd-numbered year to June 30 of the next odd-numbered year. There are three major phases to the state budget process. It begins early in even-numbered years with the development of Agency Request Budgets. Together, the seven public universities work together to submit a PUSF request to </w:t>
      </w:r>
      <w:r w:rsidR="00677651">
        <w:rPr>
          <w:rFonts w:ascii="Arial" w:hAnsi="Arial" w:cs="Arial"/>
          <w:sz w:val="24"/>
          <w:szCs w:val="24"/>
        </w:rPr>
        <w:t xml:space="preserve">the </w:t>
      </w:r>
      <w:r>
        <w:rPr>
          <w:rFonts w:ascii="Arial" w:hAnsi="Arial" w:cs="Arial"/>
          <w:sz w:val="24"/>
          <w:szCs w:val="24"/>
        </w:rPr>
        <w:t xml:space="preserve">Higher Education Coordinator Commission (HECC), who then submits their Agency Request Budget to the Governor’s Office. The Governor then presents their Governor’s Recommended Budget (GRB) to the Legislature when it meets at the start of the next calendar year. Then, legislative committees review the proposed budget. The budget bills that are enacted into law make up the Legislatively </w:t>
      </w:r>
      <w:r>
        <w:rPr>
          <w:rFonts w:ascii="Arial" w:hAnsi="Arial" w:cs="Arial"/>
          <w:sz w:val="24"/>
          <w:szCs w:val="24"/>
        </w:rPr>
        <w:lastRenderedPageBreak/>
        <w:t xml:space="preserve">Adopted Budget, which is when the final determination is made for the level of funding of the PUSF. </w:t>
      </w:r>
    </w:p>
    <w:p w14:paraId="7C9435B4" w14:textId="77777777" w:rsidR="006872CC" w:rsidRDefault="006872CC" w:rsidP="006872CC">
      <w:pPr>
        <w:spacing w:after="0" w:line="276" w:lineRule="auto"/>
        <w:rPr>
          <w:rFonts w:ascii="Arial" w:hAnsi="Arial" w:cs="Arial"/>
          <w:sz w:val="24"/>
          <w:szCs w:val="24"/>
        </w:rPr>
      </w:pPr>
    </w:p>
    <w:p w14:paraId="4F2E85BA" w14:textId="27491029" w:rsidR="007B40BD" w:rsidRDefault="006872CC" w:rsidP="006872CC">
      <w:pPr>
        <w:spacing w:after="0" w:line="276" w:lineRule="auto"/>
        <w:rPr>
          <w:rFonts w:ascii="Arial" w:hAnsi="Arial" w:cs="Arial"/>
          <w:sz w:val="24"/>
          <w:szCs w:val="24"/>
        </w:rPr>
      </w:pPr>
      <w:r>
        <w:rPr>
          <w:rFonts w:ascii="Arial" w:hAnsi="Arial" w:cs="Arial"/>
          <w:sz w:val="24"/>
          <w:szCs w:val="24"/>
        </w:rPr>
        <w:t xml:space="preserve">The PUSF is then allocated among the Oregon public universities based on the Student Success and Completion Model (SSCM); 49% in year 1 and 51% in year 2. The SSCM is comprised of three components: Mission Differentiation, Outcomes-Based, and Activity-Based. The Mission Differentiation funding allocation is completed first and supports a public university’s activities consistent with regional, mission, and research support. The remaining funds are then allocated 60% to Outcomes-Based and 40% to Activity-Based. Outcomes-Based is determined by the most recent three-year average total cost weighted degrees produced, student type, and priority area. Activity-Based is determined by the most recent three-year average total, cost weighted, completed, resident student credit hours (SCH). Since the SSCM is based on three-year rolling averages, even once the level of PUSF funding is known, the individual allocation for WOU is not known until the SSCM is updated, typically in the early fall. </w:t>
      </w:r>
    </w:p>
    <w:p w14:paraId="427CD6AC" w14:textId="77777777" w:rsidR="007B40BD" w:rsidRDefault="007B40BD" w:rsidP="006872CC">
      <w:pPr>
        <w:spacing w:after="0" w:line="276" w:lineRule="auto"/>
        <w:rPr>
          <w:rFonts w:ascii="Arial" w:hAnsi="Arial" w:cs="Arial"/>
          <w:sz w:val="24"/>
          <w:szCs w:val="24"/>
        </w:rPr>
      </w:pPr>
    </w:p>
    <w:p w14:paraId="5CDD2DC7" w14:textId="46CD0670" w:rsidR="006872CC" w:rsidRDefault="006872CC" w:rsidP="006872CC">
      <w:pPr>
        <w:spacing w:after="0" w:line="276" w:lineRule="auto"/>
        <w:rPr>
          <w:rFonts w:ascii="Arial" w:hAnsi="Arial" w:cs="Arial"/>
          <w:sz w:val="24"/>
          <w:szCs w:val="24"/>
        </w:rPr>
      </w:pPr>
      <w:r>
        <w:rPr>
          <w:rFonts w:ascii="Arial" w:hAnsi="Arial" w:cs="Arial"/>
          <w:sz w:val="24"/>
          <w:szCs w:val="24"/>
        </w:rPr>
        <w:t>Within the fiscal year, the SSCM allocation is distributed to the university on a quarterly basis; 36% in Q1, 24% in Q2 and Q3, and 16% in Q4, which are received in July, October, January, and April, respectively. The Q1 distribution is based on an estimated allocation, which assumes the same level of underlying data for the most recent academic year as the prior year. The SSCM is then updated for actual most recent academic year data, resulting in a true-up allocation, which is made up for in the Q2 distribution.</w:t>
      </w:r>
    </w:p>
    <w:p w14:paraId="12D65ECD" w14:textId="77777777" w:rsidR="007B40BD" w:rsidRDefault="007B40BD" w:rsidP="006872CC">
      <w:pPr>
        <w:spacing w:after="0" w:line="276" w:lineRule="auto"/>
        <w:rPr>
          <w:rFonts w:ascii="Arial" w:hAnsi="Arial" w:cs="Arial"/>
          <w:sz w:val="24"/>
          <w:szCs w:val="24"/>
        </w:rPr>
      </w:pPr>
    </w:p>
    <w:p w14:paraId="1D2CD654" w14:textId="75966148" w:rsidR="007B40BD" w:rsidRDefault="007B40BD" w:rsidP="006872CC">
      <w:pPr>
        <w:spacing w:after="0" w:line="276" w:lineRule="auto"/>
        <w:rPr>
          <w:rFonts w:ascii="Arial" w:hAnsi="Arial" w:cs="Arial"/>
          <w:sz w:val="24"/>
          <w:szCs w:val="24"/>
        </w:rPr>
      </w:pPr>
      <w:r>
        <w:rPr>
          <w:rFonts w:ascii="Arial" w:hAnsi="Arial" w:cs="Arial"/>
          <w:sz w:val="24"/>
          <w:szCs w:val="24"/>
        </w:rPr>
        <w:t xml:space="preserve">Apart from the SSCM, we also receive </w:t>
      </w:r>
      <w:r w:rsidR="00E87B68">
        <w:rPr>
          <w:rFonts w:ascii="Arial" w:hAnsi="Arial" w:cs="Arial"/>
          <w:sz w:val="24"/>
          <w:szCs w:val="24"/>
        </w:rPr>
        <w:t xml:space="preserve">one </w:t>
      </w:r>
      <w:r>
        <w:rPr>
          <w:rFonts w:ascii="Arial" w:hAnsi="Arial" w:cs="Arial"/>
          <w:sz w:val="24"/>
          <w:szCs w:val="24"/>
        </w:rPr>
        <w:t>other recurring allocations from the state within E&amp;G: Engineering Technology Sustain</w:t>
      </w:r>
      <w:r w:rsidR="003044C2">
        <w:rPr>
          <w:rFonts w:ascii="Arial" w:hAnsi="Arial" w:cs="Arial"/>
          <w:sz w:val="24"/>
          <w:szCs w:val="24"/>
        </w:rPr>
        <w:t>ing</w:t>
      </w:r>
      <w:r>
        <w:rPr>
          <w:rFonts w:ascii="Arial" w:hAnsi="Arial" w:cs="Arial"/>
          <w:sz w:val="24"/>
          <w:szCs w:val="24"/>
        </w:rPr>
        <w:t xml:space="preserve"> Funds (ETSF)</w:t>
      </w:r>
      <w:r w:rsidR="00E87B68">
        <w:rPr>
          <w:rFonts w:ascii="Arial" w:hAnsi="Arial" w:cs="Arial"/>
          <w:sz w:val="24"/>
          <w:szCs w:val="24"/>
        </w:rPr>
        <w:t>.</w:t>
      </w:r>
      <w:r>
        <w:rPr>
          <w:rFonts w:ascii="Arial" w:hAnsi="Arial" w:cs="Arial"/>
          <w:sz w:val="24"/>
          <w:szCs w:val="24"/>
        </w:rPr>
        <w:t xml:space="preserve"> ETSF funds are used to subsidize the cost of the Computer Science program</w:t>
      </w:r>
      <w:r w:rsidR="00E87B68">
        <w:rPr>
          <w:rFonts w:ascii="Arial" w:hAnsi="Arial" w:cs="Arial"/>
          <w:sz w:val="24"/>
          <w:szCs w:val="24"/>
        </w:rPr>
        <w:t>. Small-Scale Energy Loan Program</w:t>
      </w:r>
      <w:r w:rsidR="00EF2DAF">
        <w:rPr>
          <w:rFonts w:ascii="Arial" w:hAnsi="Arial" w:cs="Arial"/>
          <w:sz w:val="24"/>
          <w:szCs w:val="24"/>
        </w:rPr>
        <w:t xml:space="preserve"> (SELP</w:t>
      </w:r>
      <w:r w:rsidR="00E87B68">
        <w:rPr>
          <w:rFonts w:ascii="Arial" w:hAnsi="Arial" w:cs="Arial"/>
          <w:sz w:val="24"/>
          <w:szCs w:val="24"/>
        </w:rPr>
        <w:t>) funds and the associated debt payment were moved from E&amp;G and to a debt service fund in FY26.</w:t>
      </w:r>
    </w:p>
    <w:p w14:paraId="2C322102" w14:textId="77777777" w:rsidR="006872CC" w:rsidRDefault="006872CC" w:rsidP="006872CC">
      <w:pPr>
        <w:spacing w:after="0" w:line="276" w:lineRule="auto"/>
        <w:rPr>
          <w:rFonts w:ascii="Arial" w:hAnsi="Arial" w:cs="Arial"/>
          <w:sz w:val="24"/>
          <w:szCs w:val="24"/>
        </w:rPr>
      </w:pPr>
    </w:p>
    <w:p w14:paraId="1A290AEB" w14:textId="77777777" w:rsidR="006872CC" w:rsidRDefault="006872CC" w:rsidP="006872CC">
      <w:pPr>
        <w:spacing w:after="0" w:line="276" w:lineRule="auto"/>
        <w:rPr>
          <w:rFonts w:ascii="Arial" w:hAnsi="Arial" w:cs="Arial"/>
          <w:sz w:val="24"/>
          <w:szCs w:val="24"/>
        </w:rPr>
      </w:pPr>
      <w:r w:rsidRPr="002A327A">
        <w:rPr>
          <w:rFonts w:ascii="Arial" w:hAnsi="Arial" w:cs="Arial"/>
          <w:sz w:val="24"/>
          <w:szCs w:val="24"/>
          <w:u w:val="single"/>
        </w:rPr>
        <w:t>Tuition Revenues:</w:t>
      </w:r>
      <w:r>
        <w:rPr>
          <w:rFonts w:ascii="Arial" w:hAnsi="Arial" w:cs="Arial"/>
          <w:sz w:val="24"/>
          <w:szCs w:val="24"/>
        </w:rPr>
        <w:t xml:space="preserve"> Tuition revenues are comprised of tuition, fees (certain types of fees such as matriculation, course fees, application fees, etc.; other types of fees such as incidental and health service support auxiliary operations), and fee remissions (institutional discount given to students as part of financial aid). These are driven by two factors: tuition rates and enrollment levels.</w:t>
      </w:r>
    </w:p>
    <w:p w14:paraId="33948DE6" w14:textId="77777777" w:rsidR="006872CC" w:rsidRDefault="006872CC" w:rsidP="006872CC">
      <w:pPr>
        <w:spacing w:after="0" w:line="276" w:lineRule="auto"/>
        <w:rPr>
          <w:rFonts w:ascii="Arial" w:hAnsi="Arial" w:cs="Arial"/>
          <w:sz w:val="24"/>
          <w:szCs w:val="24"/>
        </w:rPr>
      </w:pPr>
    </w:p>
    <w:p w14:paraId="651470B1" w14:textId="77777777" w:rsidR="006872CC" w:rsidRDefault="006872CC" w:rsidP="006872CC">
      <w:pPr>
        <w:spacing w:after="0" w:line="276" w:lineRule="auto"/>
        <w:rPr>
          <w:rFonts w:ascii="Arial" w:hAnsi="Arial" w:cs="Arial"/>
          <w:sz w:val="24"/>
          <w:szCs w:val="24"/>
        </w:rPr>
      </w:pPr>
      <w:r>
        <w:rPr>
          <w:rFonts w:ascii="Arial" w:hAnsi="Arial" w:cs="Arial"/>
          <w:sz w:val="24"/>
          <w:szCs w:val="24"/>
        </w:rPr>
        <w:t xml:space="preserve">Tuition &amp; Fee Advisory Committee (TFAC) is comprised of student, faculty, and staff with the formal task (as mandated by HB4141) of recommending to the President the resident undergraduate tuition rate and mandatory fees. There is also a Graduate Committee that proposes graduate tuition rate changes to the Vice President of Finance </w:t>
      </w:r>
      <w:r>
        <w:rPr>
          <w:rFonts w:ascii="Arial" w:hAnsi="Arial" w:cs="Arial"/>
          <w:sz w:val="24"/>
          <w:szCs w:val="24"/>
        </w:rPr>
        <w:lastRenderedPageBreak/>
        <w:t>&amp; Administration/President for consideration. Proposed tuition (based on the various levels – undergraduate by residency (resident, WUE, and non-resident) and graduate (OTD and all others) and fee rates are presented to the Board of Trustees for final approval.</w:t>
      </w:r>
    </w:p>
    <w:p w14:paraId="5C3422B8" w14:textId="77777777" w:rsidR="006872CC" w:rsidRDefault="006872CC" w:rsidP="006872CC">
      <w:pPr>
        <w:spacing w:after="0" w:line="276" w:lineRule="auto"/>
        <w:rPr>
          <w:rFonts w:ascii="Arial" w:hAnsi="Arial" w:cs="Arial"/>
          <w:sz w:val="24"/>
          <w:szCs w:val="24"/>
        </w:rPr>
      </w:pPr>
    </w:p>
    <w:p w14:paraId="5724E6AD" w14:textId="746AC6A4" w:rsidR="006872CC" w:rsidRDefault="006872CC" w:rsidP="006872CC">
      <w:pPr>
        <w:spacing w:after="0" w:line="276" w:lineRule="auto"/>
        <w:rPr>
          <w:rFonts w:ascii="Arial" w:hAnsi="Arial" w:cs="Arial"/>
          <w:noProof/>
          <w:sz w:val="24"/>
          <w:szCs w:val="24"/>
        </w:rPr>
      </w:pPr>
      <w:r>
        <w:rPr>
          <w:rFonts w:ascii="Arial" w:hAnsi="Arial" w:cs="Arial"/>
          <w:sz w:val="24"/>
          <w:szCs w:val="24"/>
        </w:rPr>
        <w:t>Determining enrollment levels to incorporate into budget revenues is done in collaboration with the Assistant Provost of Enrollment Management &amp; Student Success. Determining the fee remission budget is done in collaboration with the Director of Financial Aid. Determining other tuition (including summer) and fee budgets is done based on historical analyses, tak</w:t>
      </w:r>
      <w:r w:rsidR="00677651">
        <w:rPr>
          <w:rFonts w:ascii="Arial" w:hAnsi="Arial" w:cs="Arial"/>
          <w:sz w:val="24"/>
          <w:szCs w:val="24"/>
        </w:rPr>
        <w:t>ing</w:t>
      </w:r>
      <w:r>
        <w:rPr>
          <w:rFonts w:ascii="Arial" w:hAnsi="Arial" w:cs="Arial"/>
          <w:sz w:val="24"/>
          <w:szCs w:val="24"/>
        </w:rPr>
        <w:t xml:space="preserve"> into consideration known changes impacting the current year. </w:t>
      </w:r>
    </w:p>
    <w:p w14:paraId="3DB26206" w14:textId="77777777" w:rsidR="006872CC" w:rsidRDefault="006872CC" w:rsidP="006872CC">
      <w:pPr>
        <w:spacing w:after="0" w:line="276" w:lineRule="auto"/>
        <w:rPr>
          <w:rFonts w:ascii="Arial" w:hAnsi="Arial" w:cs="Arial"/>
          <w:noProof/>
          <w:sz w:val="24"/>
          <w:szCs w:val="24"/>
        </w:rPr>
      </w:pPr>
    </w:p>
    <w:p w14:paraId="7F675E96" w14:textId="22111612" w:rsidR="006872CC" w:rsidRDefault="006872CC" w:rsidP="006872CC">
      <w:pPr>
        <w:spacing w:after="0" w:line="276" w:lineRule="auto"/>
        <w:rPr>
          <w:rFonts w:ascii="Arial" w:hAnsi="Arial" w:cs="Arial"/>
          <w:sz w:val="24"/>
          <w:szCs w:val="24"/>
        </w:rPr>
      </w:pPr>
      <w:r w:rsidRPr="009679E2">
        <w:rPr>
          <w:rFonts w:ascii="Arial" w:hAnsi="Arial" w:cs="Arial"/>
          <w:sz w:val="24"/>
          <w:szCs w:val="24"/>
          <w:u w:val="single"/>
        </w:rPr>
        <w:t>Other Revenue</w:t>
      </w:r>
      <w:r>
        <w:rPr>
          <w:rFonts w:ascii="Arial" w:hAnsi="Arial" w:cs="Arial"/>
          <w:sz w:val="24"/>
          <w:szCs w:val="24"/>
          <w:u w:val="single"/>
        </w:rPr>
        <w:t>s:</w:t>
      </w:r>
      <w:r>
        <w:rPr>
          <w:rFonts w:ascii="Arial" w:hAnsi="Arial" w:cs="Arial"/>
          <w:sz w:val="24"/>
          <w:szCs w:val="24"/>
        </w:rPr>
        <w:t xml:space="preserve"> Other revenues are composed of investment (interest earned on treasury balances as well as outstanding debt on student accounts), gift grants and contracts (indirect revenue from grant expenses</w:t>
      </w:r>
      <w:r w:rsidR="00677651">
        <w:rPr>
          <w:rFonts w:ascii="Arial" w:hAnsi="Arial" w:cs="Arial"/>
          <w:sz w:val="24"/>
          <w:szCs w:val="24"/>
        </w:rPr>
        <w:t xml:space="preserve"> as well as reimbursement from the foundation</w:t>
      </w:r>
      <w:r>
        <w:rPr>
          <w:rFonts w:ascii="Arial" w:hAnsi="Arial" w:cs="Arial"/>
          <w:sz w:val="24"/>
          <w:szCs w:val="24"/>
        </w:rPr>
        <w:t>), sales &amp; services</w:t>
      </w:r>
      <w:r w:rsidR="00EF2DAF">
        <w:rPr>
          <w:rFonts w:ascii="Arial" w:hAnsi="Arial" w:cs="Arial"/>
          <w:sz w:val="24"/>
          <w:szCs w:val="24"/>
        </w:rPr>
        <w:t xml:space="preserve"> (lease income)</w:t>
      </w:r>
      <w:r>
        <w:rPr>
          <w:rFonts w:ascii="Arial" w:hAnsi="Arial" w:cs="Arial"/>
          <w:sz w:val="24"/>
          <w:szCs w:val="24"/>
        </w:rPr>
        <w:t>, and other miscellaneous revenues. Together, these other revenues comprise a small percentage of E&amp;G revenues.</w:t>
      </w:r>
      <w:r w:rsidRPr="001D05E5">
        <w:rPr>
          <w:rFonts w:ascii="Arial" w:hAnsi="Arial" w:cs="Arial"/>
          <w:sz w:val="24"/>
          <w:szCs w:val="24"/>
        </w:rPr>
        <w:t xml:space="preserve"> </w:t>
      </w:r>
      <w:r>
        <w:rPr>
          <w:rFonts w:ascii="Arial" w:hAnsi="Arial" w:cs="Arial"/>
          <w:sz w:val="24"/>
          <w:szCs w:val="24"/>
        </w:rPr>
        <w:t>Determining the budget for these revenues is done based on historical analyses, taken into consideration known changes impacting the current year.</w:t>
      </w:r>
    </w:p>
    <w:p w14:paraId="3BA49B9A" w14:textId="77777777" w:rsidR="006872CC" w:rsidRDefault="006872CC" w:rsidP="006872CC">
      <w:pPr>
        <w:spacing w:after="0" w:line="276" w:lineRule="auto"/>
        <w:rPr>
          <w:rFonts w:ascii="Arial" w:hAnsi="Arial" w:cs="Arial"/>
          <w:sz w:val="24"/>
          <w:szCs w:val="24"/>
        </w:rPr>
      </w:pPr>
    </w:p>
    <w:p w14:paraId="34F22735" w14:textId="08AE8E8F" w:rsidR="006872CC" w:rsidRDefault="00026255" w:rsidP="006872CC">
      <w:pPr>
        <w:spacing w:after="0" w:line="276" w:lineRule="auto"/>
        <w:rPr>
          <w:rFonts w:ascii="Arial" w:hAnsi="Arial" w:cs="Arial"/>
          <w:b/>
          <w:bCs/>
          <w:sz w:val="24"/>
          <w:szCs w:val="24"/>
        </w:rPr>
      </w:pPr>
      <w:r>
        <w:rPr>
          <w:rFonts w:ascii="Arial" w:hAnsi="Arial" w:cs="Arial"/>
          <w:b/>
          <w:bCs/>
          <w:sz w:val="24"/>
          <w:szCs w:val="24"/>
        </w:rPr>
        <w:t xml:space="preserve">II. a. ii. E&amp;G </w:t>
      </w:r>
      <w:r w:rsidR="006872CC" w:rsidRPr="002A327A">
        <w:rPr>
          <w:rFonts w:ascii="Arial" w:hAnsi="Arial" w:cs="Arial"/>
          <w:b/>
          <w:bCs/>
          <w:sz w:val="24"/>
          <w:szCs w:val="24"/>
        </w:rPr>
        <w:t>Expenses</w:t>
      </w:r>
      <w:r>
        <w:rPr>
          <w:rFonts w:ascii="Arial" w:hAnsi="Arial" w:cs="Arial"/>
          <w:b/>
          <w:bCs/>
          <w:sz w:val="24"/>
          <w:szCs w:val="24"/>
        </w:rPr>
        <w:t xml:space="preserve"> Overview</w:t>
      </w:r>
    </w:p>
    <w:p w14:paraId="48D6E1F0" w14:textId="77777777" w:rsidR="006872CC" w:rsidRDefault="006872CC" w:rsidP="006872CC">
      <w:pPr>
        <w:spacing w:after="0" w:line="276" w:lineRule="auto"/>
        <w:rPr>
          <w:rFonts w:ascii="Arial" w:hAnsi="Arial" w:cs="Arial"/>
          <w:b/>
          <w:bCs/>
          <w:sz w:val="24"/>
          <w:szCs w:val="24"/>
        </w:rPr>
      </w:pPr>
    </w:p>
    <w:p w14:paraId="1AA3B3B2" w14:textId="446D24BA" w:rsidR="007226B6" w:rsidRDefault="007226B6" w:rsidP="007226B6">
      <w:pPr>
        <w:spacing w:after="0" w:line="276" w:lineRule="auto"/>
        <w:rPr>
          <w:rFonts w:ascii="Arial" w:hAnsi="Arial" w:cs="Arial"/>
          <w:sz w:val="24"/>
          <w:szCs w:val="24"/>
        </w:rPr>
      </w:pPr>
      <w:r>
        <w:rPr>
          <w:rFonts w:ascii="Arial" w:hAnsi="Arial" w:cs="Arial"/>
          <w:sz w:val="24"/>
          <w:szCs w:val="24"/>
        </w:rPr>
        <w:t xml:space="preserve">WOU’s expense side of the budget has three main components: personnel, services &amp; supplies, and transfers. </w:t>
      </w:r>
    </w:p>
    <w:p w14:paraId="71F5FB42" w14:textId="77777777" w:rsidR="006872CC" w:rsidRDefault="006872CC" w:rsidP="006872CC">
      <w:pPr>
        <w:spacing w:after="0" w:line="276" w:lineRule="auto"/>
        <w:rPr>
          <w:rFonts w:ascii="Arial" w:hAnsi="Arial" w:cs="Arial"/>
          <w:sz w:val="24"/>
          <w:szCs w:val="24"/>
        </w:rPr>
      </w:pPr>
    </w:p>
    <w:p w14:paraId="51F52CE4" w14:textId="5069E8CB" w:rsidR="001F06ED" w:rsidRDefault="006872CC" w:rsidP="006872CC">
      <w:pPr>
        <w:spacing w:after="0" w:line="276" w:lineRule="auto"/>
        <w:rPr>
          <w:rFonts w:ascii="Arial" w:hAnsi="Arial" w:cs="Arial"/>
          <w:sz w:val="24"/>
          <w:szCs w:val="24"/>
        </w:rPr>
      </w:pPr>
      <w:r w:rsidRPr="0038577F">
        <w:rPr>
          <w:rFonts w:ascii="Arial" w:hAnsi="Arial" w:cs="Arial"/>
          <w:sz w:val="24"/>
          <w:szCs w:val="24"/>
          <w:u w:val="single"/>
        </w:rPr>
        <w:t>Personnel:</w:t>
      </w:r>
      <w:r>
        <w:rPr>
          <w:rFonts w:ascii="Arial" w:hAnsi="Arial" w:cs="Arial"/>
          <w:sz w:val="24"/>
          <w:szCs w:val="24"/>
        </w:rPr>
        <w:t xml:space="preserve"> </w:t>
      </w:r>
      <w:r w:rsidR="001F06ED">
        <w:rPr>
          <w:rFonts w:ascii="Arial" w:hAnsi="Arial" w:cs="Arial"/>
          <w:sz w:val="24"/>
          <w:szCs w:val="24"/>
        </w:rPr>
        <w:t>Personnel is comprised of faculty, unclassified, and classified salaries; classified and unclassified pay (stipends, temporary employees, allowances, differentials, overtime, etc.); student pay; and Other Payroll Expenses (benefits, including health, retirement, and other).</w:t>
      </w:r>
    </w:p>
    <w:p w14:paraId="27E7CE1A" w14:textId="77777777" w:rsidR="001F06ED" w:rsidRDefault="001F06ED" w:rsidP="006872CC">
      <w:pPr>
        <w:spacing w:after="0" w:line="276" w:lineRule="auto"/>
        <w:rPr>
          <w:rFonts w:ascii="Arial" w:hAnsi="Arial" w:cs="Arial"/>
          <w:sz w:val="24"/>
          <w:szCs w:val="24"/>
        </w:rPr>
      </w:pPr>
    </w:p>
    <w:p w14:paraId="45ABF74C" w14:textId="238AA48B" w:rsidR="00677651" w:rsidRDefault="006872CC" w:rsidP="006872CC">
      <w:pPr>
        <w:spacing w:after="0" w:line="276" w:lineRule="auto"/>
        <w:rPr>
          <w:rFonts w:ascii="Arial" w:hAnsi="Arial" w:cs="Arial"/>
          <w:sz w:val="24"/>
          <w:szCs w:val="24"/>
        </w:rPr>
      </w:pPr>
      <w:r>
        <w:rPr>
          <w:rFonts w:ascii="Arial" w:hAnsi="Arial" w:cs="Arial"/>
          <w:sz w:val="24"/>
          <w:szCs w:val="24"/>
        </w:rPr>
        <w:t xml:space="preserve">The personnel budget is re-based each year to reflect current faculty/staff rates of pay. </w:t>
      </w:r>
      <w:r w:rsidR="00677651">
        <w:rPr>
          <w:rFonts w:ascii="Arial" w:hAnsi="Arial" w:cs="Arial"/>
          <w:sz w:val="24"/>
          <w:szCs w:val="24"/>
        </w:rPr>
        <w:t xml:space="preserve">Each individual (T/TT, </w:t>
      </w:r>
      <w:r w:rsidR="00E87B68">
        <w:rPr>
          <w:rFonts w:ascii="Arial" w:hAnsi="Arial" w:cs="Arial"/>
          <w:sz w:val="24"/>
          <w:szCs w:val="24"/>
        </w:rPr>
        <w:t xml:space="preserve">Instructional, </w:t>
      </w:r>
      <w:r w:rsidR="00677651">
        <w:rPr>
          <w:rFonts w:ascii="Arial" w:hAnsi="Arial" w:cs="Arial"/>
          <w:sz w:val="24"/>
          <w:szCs w:val="24"/>
        </w:rPr>
        <w:t xml:space="preserve">Classified, and Unclassified) and their rate of pay are included on the budget roster. Adjunct </w:t>
      </w:r>
      <w:r w:rsidR="0030571A">
        <w:rPr>
          <w:rFonts w:ascii="Arial" w:hAnsi="Arial" w:cs="Arial"/>
          <w:sz w:val="24"/>
          <w:szCs w:val="24"/>
        </w:rPr>
        <w:t xml:space="preserve">positions are allocated by FTE to Division/Dean/Provost and based on a pooled rate of pay. </w:t>
      </w:r>
      <w:r w:rsidR="00677651">
        <w:rPr>
          <w:rFonts w:ascii="Arial" w:hAnsi="Arial" w:cs="Arial"/>
          <w:sz w:val="24"/>
          <w:szCs w:val="24"/>
        </w:rPr>
        <w:t>If the upcoming rate of pay is known (for T/TT – WOUFT CBA, for Classified – SEIU CBA, for unclassified – if a decision has been made by the President), that is reflected</w:t>
      </w:r>
      <w:r w:rsidR="0030571A">
        <w:rPr>
          <w:rFonts w:ascii="Arial" w:hAnsi="Arial" w:cs="Arial"/>
          <w:sz w:val="24"/>
          <w:szCs w:val="24"/>
        </w:rPr>
        <w:t xml:space="preserve"> in the rates for each individual</w:t>
      </w:r>
      <w:r w:rsidR="00677651">
        <w:rPr>
          <w:rFonts w:ascii="Arial" w:hAnsi="Arial" w:cs="Arial"/>
          <w:sz w:val="24"/>
          <w:szCs w:val="24"/>
        </w:rPr>
        <w:t xml:space="preserve">. If raises for any group of employees has not yet been determined, a pooled </w:t>
      </w:r>
      <w:r w:rsidR="0030571A">
        <w:rPr>
          <w:rFonts w:ascii="Arial" w:hAnsi="Arial" w:cs="Arial"/>
          <w:sz w:val="24"/>
          <w:szCs w:val="24"/>
        </w:rPr>
        <w:t xml:space="preserve">budgetary sum will be included in the operating budgetary reserve to be allocated once a decision has been reached. </w:t>
      </w:r>
    </w:p>
    <w:p w14:paraId="7F349B9E" w14:textId="77777777" w:rsidR="00677651" w:rsidRDefault="00677651" w:rsidP="006872CC">
      <w:pPr>
        <w:spacing w:after="0" w:line="276" w:lineRule="auto"/>
        <w:rPr>
          <w:rFonts w:ascii="Arial" w:hAnsi="Arial" w:cs="Arial"/>
          <w:sz w:val="24"/>
          <w:szCs w:val="24"/>
        </w:rPr>
      </w:pPr>
    </w:p>
    <w:p w14:paraId="04B510EF" w14:textId="4E4CDA1F" w:rsidR="006872CC" w:rsidRDefault="006872CC" w:rsidP="006872CC">
      <w:pPr>
        <w:spacing w:after="0" w:line="276" w:lineRule="auto"/>
        <w:rPr>
          <w:rFonts w:ascii="Arial" w:hAnsi="Arial" w:cs="Arial"/>
          <w:sz w:val="24"/>
          <w:szCs w:val="24"/>
        </w:rPr>
      </w:pPr>
      <w:r>
        <w:rPr>
          <w:rFonts w:ascii="Arial" w:hAnsi="Arial" w:cs="Arial"/>
          <w:sz w:val="24"/>
          <w:szCs w:val="24"/>
        </w:rPr>
        <w:lastRenderedPageBreak/>
        <w:t xml:space="preserve">Vacant positions are </w:t>
      </w:r>
      <w:r w:rsidR="00F92337">
        <w:rPr>
          <w:rFonts w:ascii="Arial" w:hAnsi="Arial" w:cs="Arial"/>
          <w:sz w:val="24"/>
          <w:szCs w:val="24"/>
        </w:rPr>
        <w:t xml:space="preserve">analyzed for replacement by HR &amp; Budget Authorities. If determined to remain in the budget, vacant positions are </w:t>
      </w:r>
      <w:r>
        <w:rPr>
          <w:rFonts w:ascii="Arial" w:hAnsi="Arial" w:cs="Arial"/>
          <w:sz w:val="24"/>
          <w:szCs w:val="24"/>
        </w:rPr>
        <w:t xml:space="preserve">reduced to step 3 for both faculty and classified; unclassified positions are re-based to the lower level CUPA range. Classified Pay, Faculty &amp; Unclassified Supplemental Pay, and Student Pay budgets are left at the same levels as prior year. Other Payroll Expense (OPE) rates are updated to incorporate any known changes in rates. </w:t>
      </w:r>
      <w:r w:rsidR="00BF2BF6">
        <w:rPr>
          <w:rFonts w:ascii="Arial" w:hAnsi="Arial" w:cs="Arial"/>
          <w:sz w:val="24"/>
          <w:szCs w:val="24"/>
        </w:rPr>
        <w:t xml:space="preserve">Health OPE is budgeted and expensed at a flat rate per eligible individual (rate is allocated based on employee’s FTE allocation, and is the same rate for all eligible employees regardless of actual plan cost or utilization). For 9 month employees, their indices are charged an additional 1/3 of the rate each of the 9 months, to make up for the 3 months that are not charged. </w:t>
      </w:r>
      <w:r>
        <w:rPr>
          <w:rFonts w:ascii="Arial" w:hAnsi="Arial" w:cs="Arial"/>
          <w:sz w:val="24"/>
          <w:szCs w:val="24"/>
        </w:rPr>
        <w:t>Actual Retirement expense (a component of OPE) varies on the individual and their retirement plan, but the budget is based on a composite retirement percentage. This results in some individuals’ retirement expense being greater than the budget, while others are less; it is the expectation that overall, the retirement budget compared to actuals evens out and any shortages in one area will be covered by excesses in others.</w:t>
      </w:r>
    </w:p>
    <w:p w14:paraId="52818A46" w14:textId="77777777" w:rsidR="006872CC" w:rsidRDefault="006872CC" w:rsidP="006872CC">
      <w:pPr>
        <w:spacing w:after="0" w:line="276" w:lineRule="auto"/>
        <w:rPr>
          <w:rFonts w:ascii="Arial" w:hAnsi="Arial" w:cs="Arial"/>
          <w:sz w:val="24"/>
          <w:szCs w:val="24"/>
        </w:rPr>
      </w:pPr>
    </w:p>
    <w:p w14:paraId="4EA278AB" w14:textId="65AE95C8" w:rsidR="006872CC" w:rsidRDefault="006872CC" w:rsidP="006872CC">
      <w:pPr>
        <w:spacing w:after="0" w:line="276" w:lineRule="auto"/>
        <w:rPr>
          <w:rFonts w:ascii="Arial" w:hAnsi="Arial" w:cs="Arial"/>
          <w:sz w:val="24"/>
          <w:szCs w:val="24"/>
        </w:rPr>
      </w:pPr>
      <w:r w:rsidRPr="001C59A9">
        <w:rPr>
          <w:rFonts w:ascii="Arial" w:hAnsi="Arial" w:cs="Arial"/>
          <w:sz w:val="24"/>
          <w:szCs w:val="24"/>
          <w:u w:val="single"/>
        </w:rPr>
        <w:t>Services &amp; Supplies:</w:t>
      </w:r>
      <w:r>
        <w:rPr>
          <w:rFonts w:ascii="Arial" w:hAnsi="Arial" w:cs="Arial"/>
          <w:sz w:val="24"/>
          <w:szCs w:val="24"/>
        </w:rPr>
        <w:t xml:space="preserve"> Service &amp; Supplies budgets are </w:t>
      </w:r>
      <w:r w:rsidR="001F06ED">
        <w:rPr>
          <w:rFonts w:ascii="Arial" w:hAnsi="Arial" w:cs="Arial"/>
          <w:sz w:val="24"/>
          <w:szCs w:val="24"/>
        </w:rPr>
        <w:t>determined from the Budget Commitments &amp; Obligations worksheet, plus any approved Budget Requests</w:t>
      </w:r>
      <w:r>
        <w:rPr>
          <w:rFonts w:ascii="Arial" w:hAnsi="Arial" w:cs="Arial"/>
          <w:sz w:val="24"/>
          <w:szCs w:val="24"/>
        </w:rPr>
        <w:t>.</w:t>
      </w:r>
      <w:r w:rsidR="002B1C09">
        <w:rPr>
          <w:rFonts w:ascii="Arial" w:hAnsi="Arial" w:cs="Arial"/>
          <w:sz w:val="24"/>
          <w:szCs w:val="24"/>
        </w:rPr>
        <w:t xml:space="preserve"> Please see the Budget Commitments &amp; Obligations worksheet for full instructions on how to complete.</w:t>
      </w:r>
      <w:r>
        <w:rPr>
          <w:rFonts w:ascii="Arial" w:hAnsi="Arial" w:cs="Arial"/>
          <w:sz w:val="24"/>
          <w:szCs w:val="24"/>
        </w:rPr>
        <w:t xml:space="preserve"> Internal Sales (a contra to Service &amp; Supplies) are based on best projections for the upcoming year</w:t>
      </w:r>
      <w:r w:rsidR="00F92337">
        <w:rPr>
          <w:rFonts w:ascii="Arial" w:hAnsi="Arial" w:cs="Arial"/>
          <w:sz w:val="24"/>
          <w:szCs w:val="24"/>
        </w:rPr>
        <w:t xml:space="preserve"> for applicable areas (Facilities, UCS, General Admin Overhead)</w:t>
      </w:r>
      <w:r>
        <w:rPr>
          <w:rFonts w:ascii="Arial" w:hAnsi="Arial" w:cs="Arial"/>
          <w:sz w:val="24"/>
          <w:szCs w:val="24"/>
        </w:rPr>
        <w:t xml:space="preserve">. </w:t>
      </w:r>
    </w:p>
    <w:p w14:paraId="6914837E" w14:textId="77777777" w:rsidR="00E03057" w:rsidRDefault="00E03057" w:rsidP="006872CC">
      <w:pPr>
        <w:spacing w:after="0" w:line="276" w:lineRule="auto"/>
        <w:rPr>
          <w:rFonts w:ascii="Arial" w:hAnsi="Arial" w:cs="Arial"/>
          <w:sz w:val="24"/>
          <w:szCs w:val="24"/>
        </w:rPr>
      </w:pPr>
    </w:p>
    <w:p w14:paraId="13412908" w14:textId="6398EB60" w:rsidR="00E03057" w:rsidRDefault="00B7553A" w:rsidP="006872CC">
      <w:pPr>
        <w:spacing w:after="0" w:line="276" w:lineRule="auto"/>
        <w:rPr>
          <w:rFonts w:ascii="Arial" w:hAnsi="Arial" w:cs="Arial"/>
          <w:sz w:val="24"/>
          <w:szCs w:val="24"/>
        </w:rPr>
      </w:pPr>
      <w:r>
        <w:rPr>
          <w:rFonts w:ascii="Arial" w:hAnsi="Arial" w:cs="Arial"/>
          <w:sz w:val="24"/>
          <w:szCs w:val="24"/>
        </w:rPr>
        <w:t>There will be no int</w:t>
      </w:r>
      <w:r w:rsidR="002E0009">
        <w:rPr>
          <w:rFonts w:ascii="Arial" w:hAnsi="Arial" w:cs="Arial"/>
          <w:sz w:val="24"/>
          <w:szCs w:val="24"/>
        </w:rPr>
        <w:t>ra</w:t>
      </w:r>
      <w:r w:rsidR="00D84248">
        <w:rPr>
          <w:rFonts w:ascii="Arial" w:hAnsi="Arial" w:cs="Arial"/>
          <w:sz w:val="24"/>
          <w:szCs w:val="24"/>
        </w:rPr>
        <w:t>f</w:t>
      </w:r>
      <w:r>
        <w:rPr>
          <w:rFonts w:ascii="Arial" w:hAnsi="Arial" w:cs="Arial"/>
          <w:sz w:val="24"/>
          <w:szCs w:val="24"/>
        </w:rPr>
        <w:t>und charges for services provided by one E&amp;G area of campus to another. When filling out the Budget Commitments &amp; Obligations worksheet, areas should only include the amounts they are anticipating paying to external vendors (or funds other than E&amp;G). The following areas will pay for the following costs centrally:</w:t>
      </w:r>
    </w:p>
    <w:p w14:paraId="196157CA" w14:textId="19FED13D" w:rsidR="00B7553A" w:rsidRDefault="00B7553A" w:rsidP="006872CC">
      <w:pPr>
        <w:pStyle w:val="ListParagraph"/>
        <w:numPr>
          <w:ilvl w:val="0"/>
          <w:numId w:val="7"/>
        </w:numPr>
        <w:spacing w:after="0" w:line="276" w:lineRule="auto"/>
        <w:rPr>
          <w:rFonts w:ascii="Arial" w:hAnsi="Arial" w:cs="Arial"/>
          <w:sz w:val="24"/>
          <w:szCs w:val="24"/>
        </w:rPr>
      </w:pPr>
      <w:r w:rsidRPr="00B07AA3">
        <w:rPr>
          <w:rFonts w:ascii="Arial" w:hAnsi="Arial" w:cs="Arial"/>
          <w:sz w:val="24"/>
          <w:szCs w:val="24"/>
        </w:rPr>
        <w:t>HR</w:t>
      </w:r>
      <w:r>
        <w:rPr>
          <w:rFonts w:ascii="Arial" w:hAnsi="Arial" w:cs="Arial"/>
          <w:sz w:val="24"/>
          <w:szCs w:val="24"/>
        </w:rPr>
        <w:t xml:space="preserve">: </w:t>
      </w:r>
      <w:r w:rsidR="003A5C68">
        <w:rPr>
          <w:rFonts w:ascii="Arial" w:hAnsi="Arial" w:cs="Arial"/>
          <w:sz w:val="24"/>
          <w:szCs w:val="24"/>
        </w:rPr>
        <w:t xml:space="preserve">search costs including </w:t>
      </w:r>
      <w:r w:rsidRPr="00B07AA3">
        <w:rPr>
          <w:rFonts w:ascii="Arial" w:hAnsi="Arial" w:cs="Arial"/>
          <w:sz w:val="24"/>
          <w:szCs w:val="24"/>
        </w:rPr>
        <w:t>recruitment advertising</w:t>
      </w:r>
      <w:r w:rsidR="003A5C68">
        <w:rPr>
          <w:rFonts w:ascii="Arial" w:hAnsi="Arial" w:cs="Arial"/>
          <w:sz w:val="24"/>
          <w:szCs w:val="24"/>
        </w:rPr>
        <w:t>,</w:t>
      </w:r>
      <w:r w:rsidRPr="00B07AA3">
        <w:rPr>
          <w:rFonts w:ascii="Arial" w:hAnsi="Arial" w:cs="Arial"/>
          <w:sz w:val="24"/>
          <w:szCs w:val="24"/>
        </w:rPr>
        <w:t xml:space="preserve"> background checks</w:t>
      </w:r>
      <w:r w:rsidR="003A5C68">
        <w:rPr>
          <w:rFonts w:ascii="Arial" w:hAnsi="Arial" w:cs="Arial"/>
          <w:sz w:val="24"/>
          <w:szCs w:val="24"/>
        </w:rPr>
        <w:t>, &amp; candidate travel</w:t>
      </w:r>
      <w:r w:rsidR="00DD1870">
        <w:rPr>
          <w:rFonts w:ascii="Arial" w:hAnsi="Arial" w:cs="Arial"/>
          <w:sz w:val="24"/>
          <w:szCs w:val="24"/>
        </w:rPr>
        <w:t>. Professional development for staff.</w:t>
      </w:r>
    </w:p>
    <w:p w14:paraId="2C376688" w14:textId="6F8D177B" w:rsidR="00DD1870" w:rsidRDefault="00DD1870" w:rsidP="00DD1870">
      <w:pPr>
        <w:pStyle w:val="ListParagraph"/>
        <w:numPr>
          <w:ilvl w:val="1"/>
          <w:numId w:val="7"/>
        </w:numPr>
        <w:spacing w:after="0" w:line="276" w:lineRule="auto"/>
        <w:rPr>
          <w:rFonts w:ascii="Arial" w:hAnsi="Arial" w:cs="Arial"/>
          <w:sz w:val="24"/>
          <w:szCs w:val="24"/>
        </w:rPr>
      </w:pPr>
      <w:r>
        <w:rPr>
          <w:rFonts w:ascii="Arial" w:hAnsi="Arial" w:cs="Arial"/>
          <w:sz w:val="24"/>
          <w:szCs w:val="24"/>
        </w:rPr>
        <w:t>Include staff professional development funds if necessary for your department (e.g. annual financial aid conference to stay up-to-date with regulations)</w:t>
      </w:r>
    </w:p>
    <w:p w14:paraId="14DC51A2" w14:textId="64C92FEE" w:rsidR="00E87B68" w:rsidRDefault="00E87B68" w:rsidP="006872CC">
      <w:pPr>
        <w:pStyle w:val="ListParagraph"/>
        <w:numPr>
          <w:ilvl w:val="0"/>
          <w:numId w:val="7"/>
        </w:numPr>
        <w:spacing w:after="0" w:line="276" w:lineRule="auto"/>
        <w:rPr>
          <w:rFonts w:ascii="Arial" w:hAnsi="Arial" w:cs="Arial"/>
          <w:sz w:val="24"/>
          <w:szCs w:val="24"/>
        </w:rPr>
      </w:pPr>
      <w:r>
        <w:rPr>
          <w:rFonts w:ascii="Arial" w:hAnsi="Arial" w:cs="Arial"/>
          <w:sz w:val="24"/>
          <w:szCs w:val="24"/>
        </w:rPr>
        <w:t xml:space="preserve">UCS: </w:t>
      </w:r>
      <w:r w:rsidR="00AF14CF">
        <w:rPr>
          <w:rFonts w:ascii="Arial" w:hAnsi="Arial" w:cs="Arial"/>
          <w:sz w:val="24"/>
          <w:szCs w:val="24"/>
        </w:rPr>
        <w:t xml:space="preserve">IT equipment (including printers &amp; computers) and </w:t>
      </w:r>
      <w:r w:rsidR="00D93B01">
        <w:rPr>
          <w:rFonts w:ascii="Arial" w:hAnsi="Arial" w:cs="Arial"/>
          <w:sz w:val="24"/>
          <w:szCs w:val="24"/>
        </w:rPr>
        <w:t xml:space="preserve">new </w:t>
      </w:r>
      <w:r>
        <w:rPr>
          <w:rFonts w:ascii="Arial" w:hAnsi="Arial" w:cs="Arial"/>
          <w:sz w:val="24"/>
          <w:szCs w:val="24"/>
        </w:rPr>
        <w:t>software</w:t>
      </w:r>
    </w:p>
    <w:p w14:paraId="51851BF0" w14:textId="2C78017D" w:rsidR="00AF14CF" w:rsidRDefault="00AF14CF" w:rsidP="00AF14CF">
      <w:pPr>
        <w:pStyle w:val="ListParagraph"/>
        <w:numPr>
          <w:ilvl w:val="1"/>
          <w:numId w:val="7"/>
        </w:numPr>
        <w:spacing w:after="0" w:line="276" w:lineRule="auto"/>
        <w:rPr>
          <w:rFonts w:ascii="Arial" w:hAnsi="Arial" w:cs="Arial"/>
          <w:sz w:val="24"/>
          <w:szCs w:val="24"/>
        </w:rPr>
      </w:pPr>
      <w:r>
        <w:rPr>
          <w:rFonts w:ascii="Arial" w:hAnsi="Arial" w:cs="Arial"/>
          <w:sz w:val="24"/>
          <w:szCs w:val="24"/>
        </w:rPr>
        <w:t xml:space="preserve">For a department to purchase IT equipment or </w:t>
      </w:r>
      <w:r w:rsidR="00D93B01">
        <w:rPr>
          <w:rFonts w:ascii="Arial" w:hAnsi="Arial" w:cs="Arial"/>
          <w:sz w:val="24"/>
          <w:szCs w:val="24"/>
        </w:rPr>
        <w:t xml:space="preserve">new </w:t>
      </w:r>
      <w:r>
        <w:rPr>
          <w:rFonts w:ascii="Arial" w:hAnsi="Arial" w:cs="Arial"/>
          <w:sz w:val="24"/>
          <w:szCs w:val="24"/>
        </w:rPr>
        <w:t xml:space="preserve">software using E&amp;G funds, the department will need to complete an IT justification form. UCS will review the submitted IT justification form for approval by the CIO before the acquisition. </w:t>
      </w:r>
    </w:p>
    <w:p w14:paraId="36B26F9E" w14:textId="23698DB6" w:rsidR="00B7553A" w:rsidRPr="00E87B68" w:rsidRDefault="00B7553A" w:rsidP="00E87B68">
      <w:pPr>
        <w:pStyle w:val="ListParagraph"/>
        <w:numPr>
          <w:ilvl w:val="0"/>
          <w:numId w:val="7"/>
        </w:numPr>
        <w:spacing w:after="0" w:line="276" w:lineRule="auto"/>
        <w:rPr>
          <w:rFonts w:ascii="Arial" w:hAnsi="Arial" w:cs="Arial"/>
          <w:sz w:val="24"/>
          <w:szCs w:val="24"/>
        </w:rPr>
      </w:pPr>
      <w:r>
        <w:rPr>
          <w:rFonts w:ascii="Arial" w:hAnsi="Arial" w:cs="Arial"/>
          <w:sz w:val="24"/>
          <w:szCs w:val="24"/>
        </w:rPr>
        <w:t>Facilities</w:t>
      </w:r>
      <w:r w:rsidR="00E87B68">
        <w:rPr>
          <w:rFonts w:ascii="Arial" w:hAnsi="Arial" w:cs="Arial"/>
          <w:sz w:val="24"/>
          <w:szCs w:val="24"/>
        </w:rPr>
        <w:t>: labor and supplies for approved campus projects</w:t>
      </w:r>
    </w:p>
    <w:p w14:paraId="73D6DE78" w14:textId="4352E7EF" w:rsidR="00B7553A" w:rsidRPr="00EF2DAF" w:rsidRDefault="00961921" w:rsidP="006872CC">
      <w:pPr>
        <w:pStyle w:val="ListParagraph"/>
        <w:numPr>
          <w:ilvl w:val="0"/>
          <w:numId w:val="7"/>
        </w:numPr>
        <w:spacing w:after="0" w:line="276" w:lineRule="auto"/>
        <w:rPr>
          <w:rFonts w:ascii="Arial" w:hAnsi="Arial" w:cs="Arial"/>
          <w:sz w:val="24"/>
          <w:szCs w:val="24"/>
        </w:rPr>
      </w:pPr>
      <w:r>
        <w:rPr>
          <w:rFonts w:ascii="Arial" w:hAnsi="Arial" w:cs="Arial"/>
          <w:sz w:val="24"/>
          <w:szCs w:val="24"/>
        </w:rPr>
        <w:t>Copy Center:</w:t>
      </w:r>
      <w:r w:rsidR="00E87B68">
        <w:rPr>
          <w:rFonts w:ascii="Arial" w:hAnsi="Arial" w:cs="Arial"/>
          <w:sz w:val="24"/>
          <w:szCs w:val="24"/>
        </w:rPr>
        <w:t xml:space="preserve"> prin</w:t>
      </w:r>
      <w:r w:rsidR="00E87B68" w:rsidRPr="00EF2DAF">
        <w:rPr>
          <w:rFonts w:ascii="Arial" w:hAnsi="Arial" w:cs="Arial"/>
          <w:sz w:val="24"/>
          <w:szCs w:val="24"/>
        </w:rPr>
        <w:t>ting costs</w:t>
      </w:r>
    </w:p>
    <w:p w14:paraId="49DC5C95" w14:textId="280E2DD3" w:rsidR="00E87B68" w:rsidRDefault="00E87B68" w:rsidP="00E87B68">
      <w:pPr>
        <w:pStyle w:val="ListParagraph"/>
        <w:numPr>
          <w:ilvl w:val="0"/>
          <w:numId w:val="7"/>
        </w:numPr>
        <w:spacing w:after="0" w:line="276" w:lineRule="auto"/>
        <w:rPr>
          <w:rFonts w:ascii="Arial" w:hAnsi="Arial" w:cs="Arial"/>
          <w:sz w:val="24"/>
          <w:szCs w:val="24"/>
        </w:rPr>
      </w:pPr>
      <w:r w:rsidRPr="00EF2DAF">
        <w:rPr>
          <w:rFonts w:ascii="Arial" w:hAnsi="Arial" w:cs="Arial"/>
          <w:sz w:val="24"/>
          <w:szCs w:val="24"/>
        </w:rPr>
        <w:t>Mailroom: postage</w:t>
      </w:r>
      <w:r w:rsidR="00DD1870">
        <w:rPr>
          <w:rFonts w:ascii="Arial" w:hAnsi="Arial" w:cs="Arial"/>
          <w:sz w:val="24"/>
          <w:szCs w:val="24"/>
        </w:rPr>
        <w:t xml:space="preserve"> (unless </w:t>
      </w:r>
      <w:r w:rsidR="00CE7E7E">
        <w:rPr>
          <w:rFonts w:ascii="Arial" w:hAnsi="Arial" w:cs="Arial"/>
          <w:sz w:val="24"/>
          <w:szCs w:val="24"/>
        </w:rPr>
        <w:t xml:space="preserve">‘super-user’ </w:t>
      </w:r>
      <w:r w:rsidR="00DD1870">
        <w:rPr>
          <w:rFonts w:ascii="Arial" w:hAnsi="Arial" w:cs="Arial"/>
          <w:sz w:val="24"/>
          <w:szCs w:val="24"/>
        </w:rPr>
        <w:t>department listed below; these areas should include estimated postage expense in their own S&amp;S)</w:t>
      </w:r>
    </w:p>
    <w:p w14:paraId="057120AA" w14:textId="44425BD8" w:rsidR="00DD1870" w:rsidRPr="00EF2DAF" w:rsidRDefault="00E34CEF" w:rsidP="00DD1870">
      <w:pPr>
        <w:pStyle w:val="ListParagraph"/>
        <w:numPr>
          <w:ilvl w:val="1"/>
          <w:numId w:val="7"/>
        </w:numPr>
        <w:spacing w:after="0" w:line="276" w:lineRule="auto"/>
        <w:rPr>
          <w:rFonts w:ascii="Arial" w:hAnsi="Arial" w:cs="Arial"/>
          <w:sz w:val="24"/>
          <w:szCs w:val="24"/>
        </w:rPr>
      </w:pPr>
      <w:r>
        <w:rPr>
          <w:rFonts w:ascii="Arial" w:hAnsi="Arial" w:cs="Arial"/>
          <w:sz w:val="24"/>
          <w:szCs w:val="24"/>
        </w:rPr>
        <w:lastRenderedPageBreak/>
        <w:t xml:space="preserve">Super-users: </w:t>
      </w:r>
      <w:r w:rsidR="00DD1870">
        <w:rPr>
          <w:rFonts w:ascii="Arial" w:hAnsi="Arial" w:cs="Arial"/>
          <w:sz w:val="24"/>
          <w:szCs w:val="24"/>
        </w:rPr>
        <w:t>Admissions, Accounting &amp; Business Services, Advancement, Financial Aid, Human Resources, Library, Registrars</w:t>
      </w:r>
    </w:p>
    <w:p w14:paraId="49FC1EC6" w14:textId="77777777" w:rsidR="006872CC" w:rsidRDefault="006872CC" w:rsidP="006872CC">
      <w:pPr>
        <w:spacing w:after="0" w:line="276" w:lineRule="auto"/>
        <w:rPr>
          <w:rFonts w:ascii="Arial" w:hAnsi="Arial" w:cs="Arial"/>
          <w:sz w:val="24"/>
          <w:szCs w:val="24"/>
        </w:rPr>
      </w:pPr>
    </w:p>
    <w:p w14:paraId="2988CEA2" w14:textId="7C8AAA66" w:rsidR="006872CC" w:rsidRDefault="006872CC" w:rsidP="006872CC">
      <w:pPr>
        <w:spacing w:after="0" w:line="276" w:lineRule="auto"/>
        <w:rPr>
          <w:rFonts w:ascii="Arial" w:hAnsi="Arial" w:cs="Arial"/>
          <w:sz w:val="24"/>
          <w:szCs w:val="24"/>
        </w:rPr>
      </w:pPr>
      <w:r>
        <w:rPr>
          <w:rFonts w:ascii="Arial" w:hAnsi="Arial" w:cs="Arial"/>
          <w:sz w:val="24"/>
          <w:szCs w:val="24"/>
        </w:rPr>
        <w:t>The GEN indices also include a Services &amp; Supplies budget for bad debt expense (what is expected to not be collected from revenues)</w:t>
      </w:r>
      <w:r w:rsidR="00D84248">
        <w:rPr>
          <w:rFonts w:ascii="Arial" w:hAnsi="Arial" w:cs="Arial"/>
          <w:sz w:val="24"/>
          <w:szCs w:val="24"/>
        </w:rPr>
        <w:t xml:space="preserve">, debt payments </w:t>
      </w:r>
      <w:r w:rsidR="00F92337">
        <w:rPr>
          <w:rFonts w:ascii="Arial" w:hAnsi="Arial" w:cs="Arial"/>
          <w:sz w:val="24"/>
          <w:szCs w:val="24"/>
        </w:rPr>
        <w:t xml:space="preserve">for </w:t>
      </w:r>
      <w:r w:rsidR="00D84248">
        <w:rPr>
          <w:rFonts w:ascii="Arial" w:hAnsi="Arial" w:cs="Arial"/>
          <w:sz w:val="24"/>
          <w:szCs w:val="24"/>
        </w:rPr>
        <w:t>Natural Science</w:t>
      </w:r>
      <w:r w:rsidR="00F92337">
        <w:rPr>
          <w:rFonts w:ascii="Arial" w:hAnsi="Arial" w:cs="Arial"/>
          <w:sz w:val="24"/>
          <w:szCs w:val="24"/>
        </w:rPr>
        <w:t xml:space="preserve"> and SELP (the portion in excess of the state appropriation</w:t>
      </w:r>
      <w:r w:rsidR="00D84248">
        <w:rPr>
          <w:rFonts w:ascii="Arial" w:hAnsi="Arial" w:cs="Arial"/>
          <w:sz w:val="24"/>
          <w:szCs w:val="24"/>
        </w:rPr>
        <w:t>),</w:t>
      </w:r>
      <w:r>
        <w:rPr>
          <w:rFonts w:ascii="Arial" w:hAnsi="Arial" w:cs="Arial"/>
          <w:sz w:val="24"/>
          <w:szCs w:val="24"/>
        </w:rPr>
        <w:t xml:space="preserve"> and a small contingency for unexpected expenses</w:t>
      </w:r>
      <w:r w:rsidR="00EF2DAF">
        <w:rPr>
          <w:rFonts w:ascii="Arial" w:hAnsi="Arial" w:cs="Arial"/>
          <w:sz w:val="24"/>
          <w:szCs w:val="24"/>
        </w:rPr>
        <w:t xml:space="preserve"> (requiring Presidential approval)</w:t>
      </w:r>
      <w:r w:rsidR="001F06ED">
        <w:rPr>
          <w:rFonts w:ascii="Arial" w:hAnsi="Arial" w:cs="Arial"/>
          <w:sz w:val="24"/>
          <w:szCs w:val="24"/>
        </w:rPr>
        <w:t>.</w:t>
      </w:r>
    </w:p>
    <w:p w14:paraId="7256684F" w14:textId="77777777" w:rsidR="003A5C68" w:rsidRDefault="003A5C68" w:rsidP="006872CC">
      <w:pPr>
        <w:spacing w:after="0" w:line="276" w:lineRule="auto"/>
        <w:rPr>
          <w:rFonts w:ascii="Arial" w:hAnsi="Arial" w:cs="Arial"/>
          <w:sz w:val="24"/>
          <w:szCs w:val="24"/>
          <w:u w:val="single"/>
        </w:rPr>
      </w:pPr>
    </w:p>
    <w:p w14:paraId="6BCCD33F" w14:textId="52571892" w:rsidR="004A15A7" w:rsidRDefault="006872CC" w:rsidP="006872CC">
      <w:pPr>
        <w:spacing w:after="0" w:line="276" w:lineRule="auto"/>
        <w:rPr>
          <w:rFonts w:ascii="Arial" w:hAnsi="Arial" w:cs="Arial"/>
          <w:sz w:val="24"/>
          <w:szCs w:val="24"/>
        </w:rPr>
      </w:pPr>
      <w:r w:rsidRPr="0050528F">
        <w:rPr>
          <w:rFonts w:ascii="Arial" w:hAnsi="Arial" w:cs="Arial"/>
          <w:sz w:val="24"/>
          <w:szCs w:val="24"/>
          <w:u w:val="single"/>
        </w:rPr>
        <w:t>Transfers:</w:t>
      </w:r>
      <w:r>
        <w:rPr>
          <w:rFonts w:ascii="Arial" w:hAnsi="Arial" w:cs="Arial"/>
          <w:sz w:val="24"/>
          <w:szCs w:val="24"/>
        </w:rPr>
        <w:t xml:space="preserve"> Budgeted transfers out of E&amp;G include the athletics subsidy</w:t>
      </w:r>
      <w:r w:rsidR="00E512E0">
        <w:rPr>
          <w:rFonts w:ascii="Arial" w:hAnsi="Arial" w:cs="Arial"/>
          <w:sz w:val="24"/>
          <w:szCs w:val="24"/>
        </w:rPr>
        <w:t xml:space="preserve">, </w:t>
      </w:r>
      <w:r>
        <w:rPr>
          <w:rFonts w:ascii="Arial" w:hAnsi="Arial" w:cs="Arial"/>
          <w:sz w:val="24"/>
          <w:szCs w:val="24"/>
        </w:rPr>
        <w:t xml:space="preserve">a Child Development Center </w:t>
      </w:r>
      <w:r w:rsidR="004A15A7">
        <w:rPr>
          <w:rFonts w:ascii="Arial" w:hAnsi="Arial" w:cs="Arial"/>
          <w:sz w:val="24"/>
          <w:szCs w:val="24"/>
        </w:rPr>
        <w:t>subsidy</w:t>
      </w:r>
      <w:r w:rsidR="007B40BD">
        <w:rPr>
          <w:rFonts w:ascii="Arial" w:hAnsi="Arial" w:cs="Arial"/>
          <w:sz w:val="24"/>
          <w:szCs w:val="24"/>
        </w:rPr>
        <w:t>,</w:t>
      </w:r>
      <w:r w:rsidR="00D84248">
        <w:rPr>
          <w:rFonts w:ascii="Arial" w:hAnsi="Arial" w:cs="Arial"/>
          <w:sz w:val="24"/>
          <w:szCs w:val="24"/>
        </w:rPr>
        <w:t xml:space="preserve"> </w:t>
      </w:r>
      <w:r w:rsidR="004A15A7">
        <w:rPr>
          <w:rFonts w:ascii="Arial" w:hAnsi="Arial" w:cs="Arial"/>
          <w:sz w:val="24"/>
          <w:szCs w:val="24"/>
        </w:rPr>
        <w:t xml:space="preserve">and </w:t>
      </w:r>
      <w:r w:rsidR="00D84248">
        <w:rPr>
          <w:rFonts w:ascii="Arial" w:hAnsi="Arial" w:cs="Arial"/>
          <w:sz w:val="24"/>
          <w:szCs w:val="24"/>
        </w:rPr>
        <w:t>a transfer to WUC for E&amp;G us</w:t>
      </w:r>
      <w:r w:rsidR="004A15A7">
        <w:rPr>
          <w:rFonts w:ascii="Arial" w:hAnsi="Arial" w:cs="Arial"/>
          <w:sz w:val="24"/>
          <w:szCs w:val="24"/>
        </w:rPr>
        <w:t>e</w:t>
      </w:r>
      <w:r w:rsidR="00F92337">
        <w:rPr>
          <w:rFonts w:ascii="Arial" w:hAnsi="Arial" w:cs="Arial"/>
          <w:sz w:val="24"/>
          <w:szCs w:val="24"/>
        </w:rPr>
        <w:t xml:space="preserve">. </w:t>
      </w:r>
      <w:r w:rsidR="004A15A7">
        <w:rPr>
          <w:rFonts w:ascii="Arial" w:hAnsi="Arial" w:cs="Arial"/>
          <w:sz w:val="24"/>
          <w:szCs w:val="24"/>
        </w:rPr>
        <w:t>A</w:t>
      </w:r>
      <w:r>
        <w:rPr>
          <w:rFonts w:ascii="Arial" w:hAnsi="Arial" w:cs="Arial"/>
          <w:sz w:val="24"/>
          <w:szCs w:val="24"/>
        </w:rPr>
        <w:t xml:space="preserve">ny funds transferred out of E&amp;G must have the office of Budget &amp; Planning’s approval. </w:t>
      </w:r>
      <w:r w:rsidR="004A15A7">
        <w:rPr>
          <w:rFonts w:ascii="Arial" w:hAnsi="Arial" w:cs="Arial"/>
          <w:sz w:val="24"/>
          <w:szCs w:val="24"/>
        </w:rPr>
        <w:t>Budgeted transfers into E&amp;G include support from University Housing and Public Safety. See</w:t>
      </w:r>
      <w:r w:rsidR="00D853EA">
        <w:rPr>
          <w:rFonts w:ascii="Arial" w:hAnsi="Arial" w:cs="Arial"/>
          <w:sz w:val="24"/>
          <w:szCs w:val="24"/>
        </w:rPr>
        <w:t xml:space="preserve"> Section</w:t>
      </w:r>
      <w:r w:rsidR="004A15A7">
        <w:rPr>
          <w:rFonts w:ascii="Arial" w:hAnsi="Arial" w:cs="Arial"/>
          <w:sz w:val="24"/>
          <w:szCs w:val="24"/>
        </w:rPr>
        <w:t xml:space="preserve"> </w:t>
      </w:r>
      <w:r w:rsidR="00D853EA">
        <w:rPr>
          <w:rFonts w:ascii="Arial" w:hAnsi="Arial" w:cs="Arial"/>
          <w:sz w:val="24"/>
          <w:szCs w:val="24"/>
        </w:rPr>
        <w:t xml:space="preserve">IV. c. </w:t>
      </w:r>
      <w:r w:rsidR="004A15A7">
        <w:rPr>
          <w:rFonts w:ascii="Arial" w:hAnsi="Arial" w:cs="Arial"/>
          <w:sz w:val="24"/>
          <w:szCs w:val="24"/>
        </w:rPr>
        <w:t>Interfund Charges for more detail.</w:t>
      </w:r>
    </w:p>
    <w:p w14:paraId="021BE1AE" w14:textId="77777777" w:rsidR="006872CC" w:rsidRDefault="006872CC" w:rsidP="006872CC">
      <w:pPr>
        <w:spacing w:after="0" w:line="276" w:lineRule="auto"/>
        <w:rPr>
          <w:rFonts w:ascii="Arial" w:hAnsi="Arial" w:cs="Arial"/>
          <w:b/>
          <w:bCs/>
          <w:sz w:val="24"/>
          <w:szCs w:val="24"/>
        </w:rPr>
      </w:pPr>
    </w:p>
    <w:p w14:paraId="6A74A694" w14:textId="5ED937AD" w:rsidR="006872CC" w:rsidRDefault="00026255" w:rsidP="006872CC">
      <w:pPr>
        <w:spacing w:after="0" w:line="276" w:lineRule="auto"/>
        <w:rPr>
          <w:rFonts w:ascii="Arial" w:hAnsi="Arial" w:cs="Arial"/>
          <w:b/>
          <w:bCs/>
          <w:sz w:val="24"/>
          <w:szCs w:val="24"/>
        </w:rPr>
      </w:pPr>
      <w:r>
        <w:rPr>
          <w:rFonts w:ascii="Arial" w:hAnsi="Arial" w:cs="Arial"/>
          <w:b/>
          <w:bCs/>
          <w:sz w:val="24"/>
          <w:szCs w:val="24"/>
        </w:rPr>
        <w:t xml:space="preserve">II. a. iii. </w:t>
      </w:r>
      <w:r w:rsidR="001F06ED">
        <w:rPr>
          <w:rFonts w:ascii="Arial" w:hAnsi="Arial" w:cs="Arial"/>
          <w:b/>
          <w:bCs/>
          <w:sz w:val="24"/>
          <w:szCs w:val="24"/>
        </w:rPr>
        <w:t xml:space="preserve">E&amp;G </w:t>
      </w:r>
      <w:r w:rsidR="006872CC" w:rsidRPr="00857119">
        <w:rPr>
          <w:rFonts w:ascii="Arial" w:hAnsi="Arial" w:cs="Arial"/>
          <w:b/>
          <w:bCs/>
          <w:sz w:val="24"/>
          <w:szCs w:val="24"/>
        </w:rPr>
        <w:t>Fund Balance</w:t>
      </w:r>
      <w:r>
        <w:rPr>
          <w:rFonts w:ascii="Arial" w:hAnsi="Arial" w:cs="Arial"/>
          <w:b/>
          <w:bCs/>
          <w:sz w:val="24"/>
          <w:szCs w:val="24"/>
        </w:rPr>
        <w:t xml:space="preserve"> Overview</w:t>
      </w:r>
    </w:p>
    <w:p w14:paraId="18275C47" w14:textId="77777777" w:rsidR="006872CC" w:rsidRDefault="006872CC" w:rsidP="006872CC">
      <w:pPr>
        <w:spacing w:after="0" w:line="276" w:lineRule="auto"/>
        <w:rPr>
          <w:rFonts w:ascii="Arial" w:hAnsi="Arial" w:cs="Arial"/>
          <w:b/>
          <w:bCs/>
          <w:sz w:val="24"/>
          <w:szCs w:val="24"/>
        </w:rPr>
      </w:pPr>
    </w:p>
    <w:p w14:paraId="390BC179" w14:textId="77777777" w:rsidR="006872CC" w:rsidRPr="00857119" w:rsidRDefault="006872CC" w:rsidP="006872CC">
      <w:pPr>
        <w:spacing w:after="0" w:line="276" w:lineRule="auto"/>
        <w:rPr>
          <w:rFonts w:ascii="Arial" w:hAnsi="Arial" w:cs="Arial"/>
          <w:b/>
          <w:bCs/>
          <w:sz w:val="24"/>
          <w:szCs w:val="24"/>
        </w:rPr>
      </w:pPr>
      <w:r>
        <w:rPr>
          <w:rFonts w:ascii="Arial" w:hAnsi="Arial" w:cs="Arial"/>
          <w:sz w:val="24"/>
          <w:szCs w:val="24"/>
        </w:rPr>
        <w:t>WOU’s Board of Trustees has directed that the E&amp;G fund balance as a percentage of revenues should be 5-15%, with a target of 10-12%.</w:t>
      </w:r>
    </w:p>
    <w:p w14:paraId="1E432C86" w14:textId="77777777" w:rsidR="006872CC" w:rsidRDefault="006872CC" w:rsidP="00D413F1">
      <w:pPr>
        <w:spacing w:after="0" w:line="276" w:lineRule="auto"/>
        <w:rPr>
          <w:rFonts w:ascii="Arial" w:hAnsi="Arial" w:cs="Arial"/>
          <w:b/>
          <w:bCs/>
          <w:sz w:val="24"/>
          <w:szCs w:val="24"/>
        </w:rPr>
      </w:pPr>
    </w:p>
    <w:p w14:paraId="75C037CF" w14:textId="1D4C1DD1" w:rsidR="006872CC" w:rsidRDefault="006872CC" w:rsidP="00D413F1">
      <w:pPr>
        <w:spacing w:after="0" w:line="276" w:lineRule="auto"/>
        <w:rPr>
          <w:rFonts w:ascii="Arial" w:hAnsi="Arial" w:cs="Arial"/>
          <w:b/>
          <w:bCs/>
          <w:sz w:val="24"/>
          <w:szCs w:val="24"/>
        </w:rPr>
      </w:pPr>
      <w:r w:rsidRPr="00857119">
        <w:rPr>
          <w:rFonts w:ascii="Arial" w:hAnsi="Arial" w:cs="Arial"/>
          <w:b/>
          <w:bCs/>
          <w:sz w:val="24"/>
          <w:szCs w:val="24"/>
        </w:rPr>
        <w:t>I</w:t>
      </w:r>
      <w:r>
        <w:rPr>
          <w:rFonts w:ascii="Arial" w:hAnsi="Arial" w:cs="Arial"/>
          <w:b/>
          <w:bCs/>
          <w:sz w:val="24"/>
          <w:szCs w:val="24"/>
        </w:rPr>
        <w:t>I</w:t>
      </w:r>
      <w:r w:rsidRPr="00857119">
        <w:rPr>
          <w:rFonts w:ascii="Arial" w:hAnsi="Arial" w:cs="Arial"/>
          <w:b/>
          <w:bCs/>
          <w:sz w:val="24"/>
          <w:szCs w:val="24"/>
        </w:rPr>
        <w:t>.</w:t>
      </w:r>
      <w:r>
        <w:rPr>
          <w:rFonts w:ascii="Arial" w:hAnsi="Arial" w:cs="Arial"/>
          <w:b/>
          <w:bCs/>
          <w:sz w:val="24"/>
          <w:szCs w:val="24"/>
        </w:rPr>
        <w:t xml:space="preserve"> b. Auxiliaries Overview</w:t>
      </w:r>
    </w:p>
    <w:p w14:paraId="773779C4" w14:textId="77777777" w:rsidR="006872CC" w:rsidRDefault="006872CC" w:rsidP="00D413F1">
      <w:pPr>
        <w:spacing w:after="0" w:line="276" w:lineRule="auto"/>
        <w:rPr>
          <w:rFonts w:ascii="Arial" w:hAnsi="Arial" w:cs="Arial"/>
          <w:b/>
          <w:bCs/>
          <w:sz w:val="24"/>
          <w:szCs w:val="24"/>
        </w:rPr>
      </w:pPr>
    </w:p>
    <w:p w14:paraId="7A518504" w14:textId="77777777" w:rsidR="006872CC" w:rsidRDefault="006872CC" w:rsidP="006872CC">
      <w:pPr>
        <w:spacing w:after="0" w:line="276" w:lineRule="auto"/>
        <w:rPr>
          <w:rFonts w:ascii="Arial" w:hAnsi="Arial" w:cs="Arial"/>
          <w:sz w:val="24"/>
          <w:szCs w:val="24"/>
        </w:rPr>
      </w:pPr>
      <w:r>
        <w:rPr>
          <w:rFonts w:ascii="Arial" w:hAnsi="Arial" w:cs="Arial"/>
          <w:sz w:val="24"/>
          <w:szCs w:val="24"/>
        </w:rPr>
        <w:t>Listed below are our main auxiliaries and their general nature of funding:</w:t>
      </w:r>
    </w:p>
    <w:p w14:paraId="2468E603" w14:textId="77777777" w:rsidR="006872CC" w:rsidRPr="00013102" w:rsidRDefault="006872CC" w:rsidP="006872CC">
      <w:pPr>
        <w:spacing w:after="0" w:line="276" w:lineRule="auto"/>
        <w:rPr>
          <w:rFonts w:ascii="Arial" w:hAnsi="Arial" w:cs="Arial"/>
          <w:sz w:val="24"/>
          <w:szCs w:val="24"/>
          <w:u w:val="single"/>
        </w:rPr>
      </w:pPr>
    </w:p>
    <w:p w14:paraId="674CC8CB" w14:textId="77777777" w:rsidR="006872CC" w:rsidRDefault="006872CC" w:rsidP="006872CC">
      <w:pPr>
        <w:spacing w:after="0" w:line="276" w:lineRule="auto"/>
        <w:rPr>
          <w:rFonts w:ascii="Arial" w:hAnsi="Arial" w:cs="Arial"/>
          <w:sz w:val="24"/>
          <w:szCs w:val="24"/>
        </w:rPr>
      </w:pPr>
      <w:r>
        <w:rPr>
          <w:rFonts w:ascii="Arial" w:hAnsi="Arial" w:cs="Arial"/>
          <w:sz w:val="24"/>
          <w:szCs w:val="24"/>
          <w:u w:val="single"/>
        </w:rPr>
        <w:t>Athletics:</w:t>
      </w:r>
      <w:r>
        <w:rPr>
          <w:rFonts w:ascii="Arial" w:hAnsi="Arial" w:cs="Arial"/>
          <w:sz w:val="24"/>
          <w:szCs w:val="24"/>
        </w:rPr>
        <w:t xml:space="preserve"> Athletics receives funding from many sources, including general fund (for athletics personnel and the applicable GAO), lottery (88% of lottery funds are routed to athletics, 12% are routed to support graduate scholarships), incidental fee, summer camps, ticket sales, and the NCAA. </w:t>
      </w:r>
    </w:p>
    <w:p w14:paraId="07C00D6F" w14:textId="77777777" w:rsidR="006872CC" w:rsidRDefault="006872CC" w:rsidP="006872CC">
      <w:pPr>
        <w:spacing w:after="0" w:line="276" w:lineRule="auto"/>
        <w:rPr>
          <w:rFonts w:ascii="Arial" w:hAnsi="Arial" w:cs="Arial"/>
          <w:sz w:val="24"/>
          <w:szCs w:val="24"/>
        </w:rPr>
      </w:pPr>
    </w:p>
    <w:p w14:paraId="6DD00E33" w14:textId="47A80614" w:rsidR="006872CC" w:rsidRDefault="006872CC" w:rsidP="006872CC">
      <w:pPr>
        <w:spacing w:after="0" w:line="276" w:lineRule="auto"/>
        <w:rPr>
          <w:rFonts w:ascii="Arial" w:hAnsi="Arial" w:cs="Arial"/>
          <w:sz w:val="24"/>
          <w:szCs w:val="24"/>
        </w:rPr>
      </w:pPr>
      <w:r>
        <w:rPr>
          <w:rFonts w:ascii="Arial" w:hAnsi="Arial" w:cs="Arial"/>
          <w:sz w:val="24"/>
          <w:szCs w:val="24"/>
          <w:u w:val="single"/>
        </w:rPr>
        <w:t>Bookstore:</w:t>
      </w:r>
      <w:r>
        <w:rPr>
          <w:rFonts w:ascii="Arial" w:hAnsi="Arial" w:cs="Arial"/>
          <w:sz w:val="24"/>
          <w:szCs w:val="24"/>
        </w:rPr>
        <w:t xml:space="preserve"> The campus bookstore is </w:t>
      </w:r>
      <w:r w:rsidR="004A15A7">
        <w:rPr>
          <w:rFonts w:ascii="Arial" w:hAnsi="Arial" w:cs="Arial"/>
          <w:sz w:val="24"/>
          <w:szCs w:val="24"/>
        </w:rPr>
        <w:t>outsourced, with commissions and campus expenses routing through this fund.</w:t>
      </w:r>
    </w:p>
    <w:p w14:paraId="61BDA12D" w14:textId="77777777" w:rsidR="006872CC" w:rsidRDefault="006872CC" w:rsidP="006872CC">
      <w:pPr>
        <w:spacing w:after="0" w:line="276" w:lineRule="auto"/>
        <w:rPr>
          <w:rFonts w:ascii="Arial" w:hAnsi="Arial" w:cs="Arial"/>
          <w:sz w:val="24"/>
          <w:szCs w:val="24"/>
          <w:u w:val="single"/>
        </w:rPr>
      </w:pPr>
    </w:p>
    <w:p w14:paraId="42DD35DB" w14:textId="77777777" w:rsidR="006872CC" w:rsidRPr="00FC4249" w:rsidRDefault="006872CC" w:rsidP="006872CC">
      <w:pPr>
        <w:spacing w:after="0" w:line="276" w:lineRule="auto"/>
        <w:rPr>
          <w:rFonts w:ascii="Arial" w:hAnsi="Arial" w:cs="Arial"/>
          <w:sz w:val="24"/>
          <w:szCs w:val="24"/>
        </w:rPr>
      </w:pPr>
      <w:r>
        <w:rPr>
          <w:rFonts w:ascii="Arial" w:hAnsi="Arial" w:cs="Arial"/>
          <w:sz w:val="24"/>
          <w:szCs w:val="24"/>
          <w:u w:val="single"/>
        </w:rPr>
        <w:t>Campus Dining:</w:t>
      </w:r>
      <w:r>
        <w:rPr>
          <w:rFonts w:ascii="Arial" w:hAnsi="Arial" w:cs="Arial"/>
          <w:sz w:val="24"/>
          <w:szCs w:val="24"/>
        </w:rPr>
        <w:t xml:space="preserve"> Campus Dining is composed of both Residential (Valsetz) and Retail (Press, Allegro, Summit, catering). Residential revenues are generated through board overhead and meal plans, as well as conference events and guests who dine at Valsetz. Retail revenues are generated through service at the various locations.</w:t>
      </w:r>
    </w:p>
    <w:p w14:paraId="3194BDF2" w14:textId="77777777" w:rsidR="006872CC" w:rsidRDefault="006872CC" w:rsidP="006872CC">
      <w:pPr>
        <w:spacing w:after="0" w:line="276" w:lineRule="auto"/>
        <w:rPr>
          <w:rFonts w:ascii="Arial" w:hAnsi="Arial" w:cs="Arial"/>
          <w:sz w:val="24"/>
          <w:szCs w:val="24"/>
          <w:u w:val="single"/>
        </w:rPr>
      </w:pPr>
    </w:p>
    <w:p w14:paraId="3247B7C5" w14:textId="77777777" w:rsidR="006872CC" w:rsidRDefault="006872CC" w:rsidP="006872CC">
      <w:pPr>
        <w:spacing w:after="0" w:line="276" w:lineRule="auto"/>
        <w:rPr>
          <w:rFonts w:ascii="Arial" w:hAnsi="Arial" w:cs="Arial"/>
          <w:sz w:val="24"/>
          <w:szCs w:val="24"/>
        </w:rPr>
      </w:pPr>
      <w:r>
        <w:rPr>
          <w:rFonts w:ascii="Arial" w:hAnsi="Arial" w:cs="Arial"/>
          <w:sz w:val="24"/>
          <w:szCs w:val="24"/>
          <w:u w:val="single"/>
        </w:rPr>
        <w:t>Child Development Center:</w:t>
      </w:r>
      <w:r>
        <w:rPr>
          <w:rFonts w:ascii="Arial" w:hAnsi="Arial" w:cs="Arial"/>
          <w:sz w:val="24"/>
          <w:szCs w:val="24"/>
        </w:rPr>
        <w:t xml:space="preserve"> The Child Development Center generates revenue through tuition assessed for childcare, as well as various grant funds, funds from IFC to reduce WOU students’ childcare tuition, and a subsidy from E&amp;G.</w:t>
      </w:r>
    </w:p>
    <w:p w14:paraId="0461C5A7" w14:textId="77777777" w:rsidR="006872CC" w:rsidRDefault="006872CC" w:rsidP="006872CC">
      <w:pPr>
        <w:spacing w:after="0" w:line="276" w:lineRule="auto"/>
        <w:rPr>
          <w:rFonts w:ascii="Arial" w:hAnsi="Arial" w:cs="Arial"/>
          <w:sz w:val="24"/>
          <w:szCs w:val="24"/>
        </w:rPr>
      </w:pPr>
    </w:p>
    <w:p w14:paraId="2E4F3CD1" w14:textId="77ECA5A4" w:rsidR="006872CC" w:rsidRDefault="006872CC" w:rsidP="006872CC">
      <w:pPr>
        <w:spacing w:after="0" w:line="276" w:lineRule="auto"/>
        <w:rPr>
          <w:rFonts w:ascii="Arial" w:hAnsi="Arial" w:cs="Arial"/>
          <w:sz w:val="24"/>
          <w:szCs w:val="24"/>
        </w:rPr>
      </w:pPr>
      <w:r w:rsidRPr="009925CC">
        <w:rPr>
          <w:rFonts w:ascii="Arial" w:hAnsi="Arial" w:cs="Arial"/>
          <w:sz w:val="24"/>
          <w:szCs w:val="24"/>
          <w:u w:val="single"/>
        </w:rPr>
        <w:lastRenderedPageBreak/>
        <w:t>Incidental Fee:</w:t>
      </w:r>
      <w:r>
        <w:rPr>
          <w:rFonts w:ascii="Arial" w:hAnsi="Arial" w:cs="Arial"/>
          <w:sz w:val="24"/>
          <w:szCs w:val="24"/>
        </w:rPr>
        <w:t xml:space="preserve"> Incidental Fee Committee (IFC) is a student committee that determines the incidental fee to be assessed as a mandatory fee to students, as well as how to allocate that funding. The incidental fee supports Abby’s House/Food Pantry, Access, ASWOU, Athletics, Campus Recreation, Childcare, Creative Arts, Student Engagement, Student Activities Board, Student Media, and WOLF Ride.</w:t>
      </w:r>
    </w:p>
    <w:p w14:paraId="55656284" w14:textId="77777777" w:rsidR="00E34CEF" w:rsidRPr="003A5C68" w:rsidRDefault="00E34CEF" w:rsidP="006872CC">
      <w:pPr>
        <w:spacing w:after="0" w:line="276" w:lineRule="auto"/>
        <w:rPr>
          <w:rFonts w:ascii="Arial" w:hAnsi="Arial" w:cs="Arial"/>
          <w:sz w:val="24"/>
          <w:szCs w:val="24"/>
        </w:rPr>
      </w:pPr>
    </w:p>
    <w:p w14:paraId="280E6C65" w14:textId="6EB7F3CD" w:rsidR="006872CC" w:rsidRDefault="006872CC" w:rsidP="006872CC">
      <w:pPr>
        <w:spacing w:after="0" w:line="276" w:lineRule="auto"/>
        <w:rPr>
          <w:rFonts w:ascii="Arial" w:hAnsi="Arial" w:cs="Arial"/>
          <w:sz w:val="24"/>
          <w:szCs w:val="24"/>
        </w:rPr>
      </w:pPr>
      <w:r>
        <w:rPr>
          <w:rFonts w:ascii="Arial" w:hAnsi="Arial" w:cs="Arial"/>
          <w:sz w:val="24"/>
          <w:szCs w:val="24"/>
          <w:u w:val="single"/>
        </w:rPr>
        <w:t>Parking:</w:t>
      </w:r>
      <w:r>
        <w:rPr>
          <w:rFonts w:ascii="Arial" w:hAnsi="Arial" w:cs="Arial"/>
          <w:sz w:val="24"/>
          <w:szCs w:val="24"/>
        </w:rPr>
        <w:t xml:space="preserve"> Parking receives funding through selling parking permits as well as parking fines.</w:t>
      </w:r>
    </w:p>
    <w:p w14:paraId="060AF55B" w14:textId="77777777" w:rsidR="003A5C68" w:rsidRPr="00AF14CF" w:rsidRDefault="003A5C68" w:rsidP="006872CC">
      <w:pPr>
        <w:spacing w:after="0" w:line="276" w:lineRule="auto"/>
        <w:rPr>
          <w:rFonts w:ascii="Arial" w:hAnsi="Arial" w:cs="Arial"/>
          <w:sz w:val="24"/>
          <w:szCs w:val="24"/>
        </w:rPr>
      </w:pPr>
    </w:p>
    <w:p w14:paraId="4C612234" w14:textId="77777777" w:rsidR="006872CC" w:rsidRPr="00FC4249" w:rsidRDefault="006872CC" w:rsidP="006872CC">
      <w:pPr>
        <w:spacing w:after="0" w:line="276" w:lineRule="auto"/>
        <w:rPr>
          <w:rFonts w:ascii="Arial" w:hAnsi="Arial" w:cs="Arial"/>
          <w:sz w:val="24"/>
          <w:szCs w:val="24"/>
        </w:rPr>
      </w:pPr>
      <w:r>
        <w:rPr>
          <w:rFonts w:ascii="Arial" w:hAnsi="Arial" w:cs="Arial"/>
          <w:sz w:val="24"/>
          <w:szCs w:val="24"/>
          <w:u w:val="single"/>
        </w:rPr>
        <w:t>Student Health &amp; Counseling Center:</w:t>
      </w:r>
      <w:r>
        <w:rPr>
          <w:rFonts w:ascii="Arial" w:hAnsi="Arial" w:cs="Arial"/>
          <w:sz w:val="24"/>
          <w:szCs w:val="24"/>
        </w:rPr>
        <w:t xml:space="preserve"> Student Health &amp; Counseling Center generates revenues from the Health Service Fee and Health Service Building Fee (mandatory enrollment fees), as well as fees for specific services provided. </w:t>
      </w:r>
    </w:p>
    <w:p w14:paraId="4569F19E" w14:textId="77777777" w:rsidR="006872CC" w:rsidRDefault="006872CC" w:rsidP="006872CC">
      <w:pPr>
        <w:spacing w:after="0" w:line="276" w:lineRule="auto"/>
        <w:rPr>
          <w:rFonts w:ascii="Arial" w:hAnsi="Arial" w:cs="Arial"/>
          <w:sz w:val="24"/>
          <w:szCs w:val="24"/>
          <w:u w:val="single"/>
        </w:rPr>
      </w:pPr>
    </w:p>
    <w:p w14:paraId="0C67143E" w14:textId="77777777" w:rsidR="006872CC" w:rsidRPr="00013102" w:rsidRDefault="006872CC" w:rsidP="006872CC">
      <w:pPr>
        <w:spacing w:after="0" w:line="276" w:lineRule="auto"/>
        <w:rPr>
          <w:rFonts w:ascii="Arial" w:hAnsi="Arial" w:cs="Arial"/>
          <w:sz w:val="24"/>
          <w:szCs w:val="24"/>
        </w:rPr>
      </w:pPr>
      <w:r w:rsidRPr="00013102">
        <w:rPr>
          <w:rFonts w:ascii="Arial" w:hAnsi="Arial" w:cs="Arial"/>
          <w:sz w:val="24"/>
          <w:szCs w:val="24"/>
          <w:u w:val="single"/>
        </w:rPr>
        <w:t>University Housing:</w:t>
      </w:r>
      <w:r>
        <w:rPr>
          <w:rFonts w:ascii="Arial" w:hAnsi="Arial" w:cs="Arial"/>
          <w:sz w:val="24"/>
          <w:szCs w:val="24"/>
        </w:rPr>
        <w:t xml:space="preserve"> University Housing’s primary source of revenue is through room collected from students living on campus. University Housing also generates revenue through conference services and hosting guests, primarily during the summertime.</w:t>
      </w:r>
    </w:p>
    <w:p w14:paraId="469FC4E6" w14:textId="77777777" w:rsidR="006872CC" w:rsidRDefault="006872CC" w:rsidP="00D413F1">
      <w:pPr>
        <w:spacing w:after="0" w:line="276" w:lineRule="auto"/>
        <w:rPr>
          <w:rFonts w:ascii="Arial" w:hAnsi="Arial" w:cs="Arial"/>
          <w:sz w:val="24"/>
          <w:szCs w:val="24"/>
        </w:rPr>
      </w:pPr>
    </w:p>
    <w:p w14:paraId="4E0F211E" w14:textId="77777777" w:rsidR="00B07AA3" w:rsidRDefault="00B07AA3" w:rsidP="00D413F1">
      <w:pPr>
        <w:spacing w:after="0" w:line="276" w:lineRule="auto"/>
        <w:rPr>
          <w:rFonts w:ascii="Arial" w:hAnsi="Arial" w:cs="Arial"/>
          <w:b/>
          <w:bCs/>
          <w:sz w:val="24"/>
          <w:szCs w:val="24"/>
          <w:u w:val="single"/>
        </w:rPr>
      </w:pPr>
    </w:p>
    <w:p w14:paraId="7DC54833" w14:textId="14F876B4" w:rsidR="00857119" w:rsidRDefault="00B07AA3" w:rsidP="00D413F1">
      <w:pPr>
        <w:spacing w:after="0" w:line="276" w:lineRule="auto"/>
        <w:rPr>
          <w:rFonts w:ascii="Arial" w:hAnsi="Arial" w:cs="Arial"/>
          <w:b/>
          <w:bCs/>
          <w:sz w:val="24"/>
          <w:szCs w:val="24"/>
          <w:u w:val="single"/>
        </w:rPr>
      </w:pPr>
      <w:r>
        <w:rPr>
          <w:rFonts w:ascii="Arial" w:hAnsi="Arial" w:cs="Arial"/>
          <w:b/>
          <w:bCs/>
          <w:sz w:val="24"/>
          <w:szCs w:val="24"/>
          <w:u w:val="single"/>
        </w:rPr>
        <w:t>I</w:t>
      </w:r>
      <w:r w:rsidR="006872CC">
        <w:rPr>
          <w:rFonts w:ascii="Arial" w:hAnsi="Arial" w:cs="Arial"/>
          <w:b/>
          <w:bCs/>
          <w:sz w:val="24"/>
          <w:szCs w:val="24"/>
          <w:u w:val="single"/>
        </w:rPr>
        <w:t>I</w:t>
      </w:r>
      <w:r>
        <w:rPr>
          <w:rFonts w:ascii="Arial" w:hAnsi="Arial" w:cs="Arial"/>
          <w:b/>
          <w:bCs/>
          <w:sz w:val="24"/>
          <w:szCs w:val="24"/>
          <w:u w:val="single"/>
        </w:rPr>
        <w:t xml:space="preserve">I. </w:t>
      </w:r>
      <w:r w:rsidR="002D1055" w:rsidRPr="002A327A">
        <w:rPr>
          <w:rFonts w:ascii="Arial" w:hAnsi="Arial" w:cs="Arial"/>
          <w:b/>
          <w:bCs/>
          <w:sz w:val="24"/>
          <w:szCs w:val="24"/>
          <w:u w:val="single"/>
        </w:rPr>
        <w:t>Budget Process</w:t>
      </w:r>
    </w:p>
    <w:p w14:paraId="4CF74423" w14:textId="77777777" w:rsidR="00AE71B6" w:rsidRDefault="00AE71B6" w:rsidP="00857119">
      <w:pPr>
        <w:spacing w:after="0" w:line="276" w:lineRule="auto"/>
        <w:rPr>
          <w:rFonts w:ascii="Arial" w:hAnsi="Arial" w:cs="Arial"/>
          <w:sz w:val="24"/>
          <w:szCs w:val="24"/>
        </w:rPr>
      </w:pPr>
    </w:p>
    <w:p w14:paraId="5A4F1638" w14:textId="4F865B09" w:rsidR="00AE71B6" w:rsidRDefault="00AE71B6" w:rsidP="00857119">
      <w:pPr>
        <w:spacing w:after="0" w:line="276" w:lineRule="auto"/>
        <w:rPr>
          <w:rFonts w:ascii="Arial" w:hAnsi="Arial" w:cs="Arial"/>
          <w:sz w:val="24"/>
          <w:szCs w:val="24"/>
        </w:rPr>
      </w:pPr>
      <w:r>
        <w:rPr>
          <w:rFonts w:ascii="Arial" w:hAnsi="Arial" w:cs="Arial"/>
          <w:sz w:val="24"/>
          <w:szCs w:val="24"/>
        </w:rPr>
        <w:t>As outlined by ORS 352.087 (2), the budget shall be prepared in accordance with generally accepted accounting principles and adopted by the governing board. As outlined in WOU’s Board Statement on Delegation of Authority, t</w:t>
      </w:r>
      <w:r w:rsidRPr="004809F4">
        <w:rPr>
          <w:rFonts w:ascii="Arial" w:hAnsi="Arial" w:cs="Arial"/>
          <w:sz w:val="24"/>
          <w:szCs w:val="24"/>
        </w:rPr>
        <w:t>he Board retains sole authority for and shall adopt the budget of</w:t>
      </w:r>
      <w:r>
        <w:rPr>
          <w:rFonts w:ascii="Arial" w:hAnsi="Arial" w:cs="Arial"/>
          <w:sz w:val="24"/>
          <w:szCs w:val="24"/>
        </w:rPr>
        <w:t xml:space="preserve"> </w:t>
      </w:r>
      <w:r w:rsidRPr="004809F4">
        <w:rPr>
          <w:rFonts w:ascii="Arial" w:hAnsi="Arial" w:cs="Arial"/>
          <w:sz w:val="24"/>
          <w:szCs w:val="24"/>
        </w:rPr>
        <w:t xml:space="preserve">the University. </w:t>
      </w:r>
      <w:r>
        <w:rPr>
          <w:rFonts w:ascii="Arial" w:hAnsi="Arial" w:cs="Arial"/>
          <w:sz w:val="24"/>
          <w:szCs w:val="24"/>
        </w:rPr>
        <w:t>Business</w:t>
      </w:r>
      <w:r w:rsidRPr="004809F4">
        <w:rPr>
          <w:rFonts w:ascii="Arial" w:hAnsi="Arial" w:cs="Arial"/>
          <w:sz w:val="24"/>
          <w:szCs w:val="24"/>
        </w:rPr>
        <w:t xml:space="preserve"> and administrative transactions described </w:t>
      </w:r>
      <w:r>
        <w:rPr>
          <w:rFonts w:ascii="Arial" w:hAnsi="Arial" w:cs="Arial"/>
          <w:sz w:val="24"/>
          <w:szCs w:val="24"/>
        </w:rPr>
        <w:t>in</w:t>
      </w:r>
      <w:r w:rsidRPr="004809F4">
        <w:rPr>
          <w:rFonts w:ascii="Arial" w:hAnsi="Arial" w:cs="Arial"/>
          <w:sz w:val="24"/>
          <w:szCs w:val="24"/>
        </w:rPr>
        <w:t xml:space="preserve"> Section 1.6 of th</w:t>
      </w:r>
      <w:r>
        <w:rPr>
          <w:rFonts w:ascii="Arial" w:hAnsi="Arial" w:cs="Arial"/>
          <w:sz w:val="24"/>
          <w:szCs w:val="24"/>
        </w:rPr>
        <w:t>e Board Statement on Delegation of Authority</w:t>
      </w:r>
      <w:r w:rsidRPr="004809F4">
        <w:rPr>
          <w:rFonts w:ascii="Arial" w:hAnsi="Arial" w:cs="Arial"/>
          <w:sz w:val="24"/>
          <w:szCs w:val="24"/>
        </w:rPr>
        <w:t xml:space="preserve"> do not require separate approval if they are included, in sufficient detail, in</w:t>
      </w:r>
      <w:r>
        <w:rPr>
          <w:rFonts w:ascii="Arial" w:hAnsi="Arial" w:cs="Arial"/>
          <w:sz w:val="24"/>
          <w:szCs w:val="24"/>
        </w:rPr>
        <w:t xml:space="preserve"> </w:t>
      </w:r>
      <w:r w:rsidRPr="004809F4">
        <w:rPr>
          <w:rFonts w:ascii="Arial" w:hAnsi="Arial" w:cs="Arial"/>
          <w:sz w:val="24"/>
          <w:szCs w:val="24"/>
        </w:rPr>
        <w:t>the University budget adopted by the Board</w:t>
      </w:r>
      <w:r>
        <w:rPr>
          <w:rFonts w:ascii="Arial" w:hAnsi="Arial" w:cs="Arial"/>
          <w:sz w:val="24"/>
          <w:szCs w:val="24"/>
        </w:rPr>
        <w:t>.</w:t>
      </w:r>
    </w:p>
    <w:p w14:paraId="16BBA945" w14:textId="0D057679" w:rsidR="00857119" w:rsidRDefault="00857119" w:rsidP="00D413F1">
      <w:pPr>
        <w:spacing w:after="0" w:line="276" w:lineRule="auto"/>
        <w:rPr>
          <w:rFonts w:ascii="Arial" w:hAnsi="Arial" w:cs="Arial"/>
          <w:b/>
          <w:bCs/>
          <w:sz w:val="24"/>
          <w:szCs w:val="24"/>
          <w:u w:val="single"/>
        </w:rPr>
      </w:pPr>
    </w:p>
    <w:p w14:paraId="1920FC0D" w14:textId="1AEE96DC" w:rsidR="00857119" w:rsidRPr="00857119" w:rsidRDefault="00857119" w:rsidP="00857119">
      <w:pPr>
        <w:spacing w:after="0" w:line="276" w:lineRule="auto"/>
        <w:rPr>
          <w:rFonts w:ascii="Arial" w:hAnsi="Arial" w:cs="Arial"/>
          <w:b/>
          <w:bCs/>
          <w:sz w:val="24"/>
          <w:szCs w:val="24"/>
        </w:rPr>
      </w:pPr>
      <w:r w:rsidRPr="00857119">
        <w:rPr>
          <w:rFonts w:ascii="Arial" w:hAnsi="Arial" w:cs="Arial"/>
          <w:b/>
          <w:bCs/>
          <w:sz w:val="24"/>
          <w:szCs w:val="24"/>
        </w:rPr>
        <w:t>I</w:t>
      </w:r>
      <w:r w:rsidR="006872CC">
        <w:rPr>
          <w:rFonts w:ascii="Arial" w:hAnsi="Arial" w:cs="Arial"/>
          <w:b/>
          <w:bCs/>
          <w:sz w:val="24"/>
          <w:szCs w:val="24"/>
        </w:rPr>
        <w:t>I</w:t>
      </w:r>
      <w:r w:rsidR="00B07AA3">
        <w:rPr>
          <w:rFonts w:ascii="Arial" w:hAnsi="Arial" w:cs="Arial"/>
          <w:b/>
          <w:bCs/>
          <w:sz w:val="24"/>
          <w:szCs w:val="24"/>
        </w:rPr>
        <w:t>I</w:t>
      </w:r>
      <w:r w:rsidRPr="00857119">
        <w:rPr>
          <w:rFonts w:ascii="Arial" w:hAnsi="Arial" w:cs="Arial"/>
          <w:b/>
          <w:bCs/>
          <w:sz w:val="24"/>
          <w:szCs w:val="24"/>
        </w:rPr>
        <w:t>.</w:t>
      </w:r>
      <w:r>
        <w:rPr>
          <w:rFonts w:ascii="Arial" w:hAnsi="Arial" w:cs="Arial"/>
          <w:b/>
          <w:bCs/>
          <w:sz w:val="24"/>
          <w:szCs w:val="24"/>
        </w:rPr>
        <w:t xml:space="preserve"> </w:t>
      </w:r>
      <w:r w:rsidRPr="00857119">
        <w:rPr>
          <w:rFonts w:ascii="Arial" w:hAnsi="Arial" w:cs="Arial"/>
          <w:b/>
          <w:bCs/>
          <w:sz w:val="24"/>
          <w:szCs w:val="24"/>
        </w:rPr>
        <w:t>a. General Budget Timeline</w:t>
      </w:r>
    </w:p>
    <w:p w14:paraId="63C663DA" w14:textId="77777777" w:rsidR="00857119" w:rsidRPr="00A544AD" w:rsidRDefault="00857119" w:rsidP="00857119">
      <w:pPr>
        <w:spacing w:after="0" w:line="276" w:lineRule="auto"/>
        <w:rPr>
          <w:rFonts w:ascii="Arial" w:hAnsi="Arial" w:cs="Arial"/>
          <w:b/>
          <w:bCs/>
          <w:sz w:val="24"/>
          <w:szCs w:val="24"/>
        </w:rPr>
      </w:pPr>
    </w:p>
    <w:p w14:paraId="3D5F6753" w14:textId="2B1676E1" w:rsidR="00B71887" w:rsidRPr="00B71887" w:rsidRDefault="00B71887" w:rsidP="00D413F1">
      <w:pPr>
        <w:spacing w:after="0" w:line="276" w:lineRule="auto"/>
        <w:rPr>
          <w:rFonts w:ascii="Arial" w:hAnsi="Arial" w:cs="Arial"/>
          <w:sz w:val="24"/>
          <w:szCs w:val="24"/>
        </w:rPr>
      </w:pPr>
      <w:r>
        <w:rPr>
          <w:rFonts w:ascii="Arial" w:hAnsi="Arial" w:cs="Arial"/>
          <w:sz w:val="24"/>
          <w:szCs w:val="24"/>
        </w:rPr>
        <w:t xml:space="preserve">See the most up-to-date budget timeline </w:t>
      </w:r>
      <w:r w:rsidR="00EF2DAF">
        <w:rPr>
          <w:rFonts w:ascii="Arial" w:hAnsi="Arial" w:cs="Arial"/>
          <w:sz w:val="24"/>
          <w:szCs w:val="24"/>
        </w:rPr>
        <w:t>on the budget website under ‘Resources’</w:t>
      </w:r>
      <w:r>
        <w:rPr>
          <w:rFonts w:ascii="Arial" w:hAnsi="Arial" w:cs="Arial"/>
          <w:sz w:val="24"/>
          <w:szCs w:val="24"/>
        </w:rPr>
        <w:t xml:space="preserve">. </w:t>
      </w:r>
    </w:p>
    <w:p w14:paraId="2AAA1747" w14:textId="77777777" w:rsidR="00B71887" w:rsidRDefault="00B71887" w:rsidP="00D413F1">
      <w:pPr>
        <w:spacing w:after="0" w:line="276" w:lineRule="auto"/>
        <w:rPr>
          <w:rFonts w:ascii="Arial" w:hAnsi="Arial" w:cs="Arial"/>
          <w:b/>
          <w:bCs/>
          <w:sz w:val="24"/>
          <w:szCs w:val="24"/>
        </w:rPr>
      </w:pPr>
    </w:p>
    <w:p w14:paraId="0EE598BB" w14:textId="4E1E23A1" w:rsidR="00857119" w:rsidRPr="00857119" w:rsidRDefault="00857119" w:rsidP="00D413F1">
      <w:pPr>
        <w:spacing w:after="0" w:line="276" w:lineRule="auto"/>
        <w:rPr>
          <w:rFonts w:ascii="Arial" w:hAnsi="Arial" w:cs="Arial"/>
          <w:b/>
          <w:bCs/>
          <w:sz w:val="24"/>
          <w:szCs w:val="24"/>
        </w:rPr>
      </w:pPr>
      <w:r w:rsidRPr="00857119">
        <w:rPr>
          <w:rFonts w:ascii="Arial" w:hAnsi="Arial" w:cs="Arial"/>
          <w:b/>
          <w:bCs/>
          <w:sz w:val="24"/>
          <w:szCs w:val="24"/>
        </w:rPr>
        <w:t>I</w:t>
      </w:r>
      <w:r w:rsidR="006872CC">
        <w:rPr>
          <w:rFonts w:ascii="Arial" w:hAnsi="Arial" w:cs="Arial"/>
          <w:b/>
          <w:bCs/>
          <w:sz w:val="24"/>
          <w:szCs w:val="24"/>
        </w:rPr>
        <w:t>I</w:t>
      </w:r>
      <w:r w:rsidR="00B07AA3">
        <w:rPr>
          <w:rFonts w:ascii="Arial" w:hAnsi="Arial" w:cs="Arial"/>
          <w:b/>
          <w:bCs/>
          <w:sz w:val="24"/>
          <w:szCs w:val="24"/>
        </w:rPr>
        <w:t>I</w:t>
      </w:r>
      <w:r w:rsidRPr="00857119">
        <w:rPr>
          <w:rFonts w:ascii="Arial" w:hAnsi="Arial" w:cs="Arial"/>
          <w:b/>
          <w:bCs/>
          <w:sz w:val="24"/>
          <w:szCs w:val="24"/>
        </w:rPr>
        <w:t>. b. Education &amp; General Fund Budget Process</w:t>
      </w:r>
    </w:p>
    <w:p w14:paraId="09E41B89" w14:textId="77777777" w:rsidR="005F09E6" w:rsidRDefault="005F09E6" w:rsidP="00D413F1">
      <w:pPr>
        <w:spacing w:after="0" w:line="276" w:lineRule="auto"/>
        <w:rPr>
          <w:rFonts w:ascii="Arial" w:hAnsi="Arial" w:cs="Arial"/>
          <w:sz w:val="24"/>
          <w:szCs w:val="24"/>
        </w:rPr>
      </w:pPr>
    </w:p>
    <w:p w14:paraId="3666F6EF" w14:textId="6927EDA7" w:rsidR="001B094D" w:rsidRDefault="007226B6" w:rsidP="001B094D">
      <w:pPr>
        <w:spacing w:after="0" w:line="276" w:lineRule="auto"/>
        <w:rPr>
          <w:rFonts w:ascii="Arial" w:hAnsi="Arial" w:cs="Arial"/>
          <w:sz w:val="24"/>
          <w:szCs w:val="24"/>
        </w:rPr>
      </w:pPr>
      <w:r>
        <w:rPr>
          <w:rFonts w:ascii="Arial" w:hAnsi="Arial" w:cs="Arial"/>
          <w:sz w:val="24"/>
          <w:szCs w:val="24"/>
        </w:rPr>
        <w:t xml:space="preserve">Setting the expense side of the budget is a collaborative process between Budget &amp; Planning and other stakeholders across campus. </w:t>
      </w:r>
      <w:r w:rsidR="007B40BD">
        <w:rPr>
          <w:rFonts w:ascii="Arial" w:hAnsi="Arial" w:cs="Arial"/>
          <w:sz w:val="24"/>
          <w:szCs w:val="24"/>
        </w:rPr>
        <w:t>The Education &amp; General Fund budget process b</w:t>
      </w:r>
      <w:r w:rsidR="001B094D">
        <w:rPr>
          <w:rFonts w:ascii="Arial" w:hAnsi="Arial" w:cs="Arial"/>
          <w:sz w:val="24"/>
          <w:szCs w:val="24"/>
        </w:rPr>
        <w:t>egins in October</w:t>
      </w:r>
      <w:r w:rsidR="007B40BD">
        <w:rPr>
          <w:rFonts w:ascii="Arial" w:hAnsi="Arial" w:cs="Arial"/>
          <w:sz w:val="24"/>
          <w:szCs w:val="24"/>
        </w:rPr>
        <w:t xml:space="preserve"> for the budget of the following fiscal year</w:t>
      </w:r>
      <w:r w:rsidR="001B094D">
        <w:rPr>
          <w:rFonts w:ascii="Arial" w:hAnsi="Arial" w:cs="Arial"/>
          <w:sz w:val="24"/>
          <w:szCs w:val="24"/>
        </w:rPr>
        <w:t>, with UBAC making recommendation to the President on budget priorities for upcoming year. HR &amp; Budget Authorities will also review all currently vacant positions and assess whether to replace the position for the upcoming budget year.</w:t>
      </w:r>
    </w:p>
    <w:p w14:paraId="271BFABA" w14:textId="77777777" w:rsidR="001B094D" w:rsidRDefault="001B094D" w:rsidP="001B094D">
      <w:pPr>
        <w:spacing w:after="0" w:line="276" w:lineRule="auto"/>
        <w:rPr>
          <w:rFonts w:ascii="Arial" w:hAnsi="Arial" w:cs="Arial"/>
          <w:sz w:val="24"/>
          <w:szCs w:val="24"/>
        </w:rPr>
      </w:pPr>
    </w:p>
    <w:p w14:paraId="66E9ECAF" w14:textId="6D734A1F" w:rsidR="001B094D" w:rsidRDefault="001B094D" w:rsidP="001B094D">
      <w:pPr>
        <w:spacing w:after="0" w:line="276" w:lineRule="auto"/>
        <w:rPr>
          <w:rFonts w:ascii="Arial" w:hAnsi="Arial" w:cs="Arial"/>
          <w:sz w:val="24"/>
          <w:szCs w:val="24"/>
        </w:rPr>
      </w:pPr>
      <w:r>
        <w:rPr>
          <w:rFonts w:ascii="Arial" w:hAnsi="Arial" w:cs="Arial"/>
          <w:sz w:val="24"/>
          <w:szCs w:val="24"/>
        </w:rPr>
        <w:t>In November, the President &amp; SLC will establish the budget priorities. Enrollment management will provide preliminary enrollment estimates to be used for tuition &amp; fees projections. HR &amp; Budget will partner to provide preliminary estimates for salary (for faculty, classified, and unclassified) &amp; OPE (health, retirement, and other) rates to be used.</w:t>
      </w:r>
    </w:p>
    <w:p w14:paraId="3F491A91" w14:textId="77777777" w:rsidR="00E34CEF" w:rsidRDefault="00E34CEF" w:rsidP="001B094D">
      <w:pPr>
        <w:spacing w:after="0" w:line="276" w:lineRule="auto"/>
        <w:rPr>
          <w:rFonts w:ascii="Arial" w:hAnsi="Arial" w:cs="Arial"/>
          <w:sz w:val="24"/>
          <w:szCs w:val="24"/>
        </w:rPr>
      </w:pPr>
    </w:p>
    <w:p w14:paraId="3729F148" w14:textId="7FA69273" w:rsidR="001B094D" w:rsidRDefault="001B094D" w:rsidP="001B094D">
      <w:pPr>
        <w:spacing w:after="0" w:line="276" w:lineRule="auto"/>
        <w:rPr>
          <w:rFonts w:ascii="Arial" w:hAnsi="Arial" w:cs="Arial"/>
          <w:sz w:val="24"/>
          <w:szCs w:val="24"/>
        </w:rPr>
      </w:pPr>
      <w:r>
        <w:rPr>
          <w:rFonts w:ascii="Arial" w:hAnsi="Arial" w:cs="Arial"/>
          <w:sz w:val="24"/>
          <w:szCs w:val="24"/>
        </w:rPr>
        <w:t>In December, the President &amp; VPFA will issue budget development instructions (encompassing the preliminary enrollment projections and salary &amp; OPE assumptions to be used). The Budget &amp; Planning office will disburse the budget worksheet (updated for current staffing and decisions on vacant positions from HR &amp; Budget Authorities</w:t>
      </w:r>
      <w:r w:rsidR="004A15A7">
        <w:rPr>
          <w:rFonts w:ascii="Arial" w:hAnsi="Arial" w:cs="Arial"/>
          <w:sz w:val="24"/>
          <w:szCs w:val="24"/>
        </w:rPr>
        <w:t>, with S&amp;S based on prior year commitments w/s</w:t>
      </w:r>
      <w:r>
        <w:rPr>
          <w:rFonts w:ascii="Arial" w:hAnsi="Arial" w:cs="Arial"/>
          <w:sz w:val="24"/>
          <w:szCs w:val="24"/>
        </w:rPr>
        <w:t xml:space="preserve">) to budget authorities to be used in the development of their budget. The President &amp; VPFA will issue a call for budget requests (utilizing a template), as well as the commitments &amp; obligations worksheet to be filled out by budget authorities for the upcoming fiscal year. The Budget &amp; Planning office will conduct a budget manager workshop to provide training on the process as well as all the forms. </w:t>
      </w:r>
    </w:p>
    <w:p w14:paraId="5F1A2CB9" w14:textId="77777777" w:rsidR="001B094D" w:rsidRDefault="001B094D" w:rsidP="001B094D">
      <w:pPr>
        <w:spacing w:after="0" w:line="276" w:lineRule="auto"/>
        <w:rPr>
          <w:rFonts w:ascii="Arial" w:hAnsi="Arial" w:cs="Arial"/>
          <w:sz w:val="24"/>
          <w:szCs w:val="24"/>
        </w:rPr>
      </w:pPr>
    </w:p>
    <w:p w14:paraId="0A329FAF" w14:textId="77777777" w:rsidR="001B094D" w:rsidRDefault="001B094D" w:rsidP="001B094D">
      <w:pPr>
        <w:spacing w:after="0" w:line="276" w:lineRule="auto"/>
        <w:rPr>
          <w:rFonts w:ascii="Arial" w:hAnsi="Arial" w:cs="Arial"/>
          <w:sz w:val="24"/>
          <w:szCs w:val="24"/>
        </w:rPr>
      </w:pPr>
      <w:r>
        <w:rPr>
          <w:rFonts w:ascii="Arial" w:hAnsi="Arial" w:cs="Arial"/>
          <w:sz w:val="24"/>
          <w:szCs w:val="24"/>
        </w:rPr>
        <w:t>In January, budget requests and commitments &amp; obligations from budget authorities are due. The President, SLC, &amp; UBAC will conduct an initial review of the budget requests, and a budget request summary will be communicated at a UBAC town hall.</w:t>
      </w:r>
    </w:p>
    <w:p w14:paraId="7E0D3857" w14:textId="77777777" w:rsidR="001B094D" w:rsidRDefault="001B094D" w:rsidP="001B094D">
      <w:pPr>
        <w:spacing w:after="0" w:line="276" w:lineRule="auto"/>
        <w:rPr>
          <w:rFonts w:ascii="Arial" w:hAnsi="Arial" w:cs="Arial"/>
          <w:sz w:val="24"/>
          <w:szCs w:val="24"/>
        </w:rPr>
      </w:pPr>
    </w:p>
    <w:p w14:paraId="5C3762B5" w14:textId="77777777" w:rsidR="001B094D" w:rsidRDefault="001B094D" w:rsidP="001B094D">
      <w:pPr>
        <w:spacing w:after="0" w:line="276" w:lineRule="auto"/>
        <w:rPr>
          <w:rFonts w:ascii="Arial" w:hAnsi="Arial" w:cs="Arial"/>
          <w:sz w:val="24"/>
          <w:szCs w:val="24"/>
        </w:rPr>
      </w:pPr>
      <w:r>
        <w:rPr>
          <w:rFonts w:ascii="Arial" w:hAnsi="Arial" w:cs="Arial"/>
          <w:sz w:val="24"/>
          <w:szCs w:val="24"/>
        </w:rPr>
        <w:t xml:space="preserve">In April, the Tuition &amp; Fee Book will go to the Board of Trustees for approval. Enrollment management will finalize enrollment estimates to be used for the upcoming year; HR &amp; Budget will finalize salary/OPE rate estimates to be used. The President, SLC, &amp; UBAC will finalize budget request decisions, and the Budget &amp; Planning office will communicate those decisions out. Budget &amp; Planning will finalize a draft budget (incorporating finalized revenue projections, salary/OPE budgets, and S&amp;S, composed of budget commitments &amp; obligations as well as approved budget requests). </w:t>
      </w:r>
    </w:p>
    <w:p w14:paraId="53D29265" w14:textId="77777777" w:rsidR="001B094D" w:rsidRDefault="001B094D" w:rsidP="001B094D">
      <w:pPr>
        <w:spacing w:after="0" w:line="276" w:lineRule="auto"/>
        <w:rPr>
          <w:rFonts w:ascii="Arial" w:hAnsi="Arial" w:cs="Arial"/>
          <w:sz w:val="24"/>
          <w:szCs w:val="24"/>
        </w:rPr>
      </w:pPr>
    </w:p>
    <w:p w14:paraId="504701F6" w14:textId="77777777" w:rsidR="001B094D" w:rsidRDefault="001B094D" w:rsidP="001B094D">
      <w:pPr>
        <w:spacing w:after="0" w:line="276" w:lineRule="auto"/>
        <w:rPr>
          <w:rFonts w:ascii="Arial" w:hAnsi="Arial" w:cs="Arial"/>
          <w:sz w:val="24"/>
          <w:szCs w:val="24"/>
        </w:rPr>
      </w:pPr>
      <w:r>
        <w:rPr>
          <w:rFonts w:ascii="Arial" w:hAnsi="Arial" w:cs="Arial"/>
          <w:sz w:val="24"/>
          <w:szCs w:val="24"/>
        </w:rPr>
        <w:t>In May, President, SLC, &amp; UBAC will review the draft budget for it to be finalized, and the finalized proposed budget will be communicated to campus via UBAC Town Hall.</w:t>
      </w:r>
    </w:p>
    <w:p w14:paraId="4F2308F7" w14:textId="77777777" w:rsidR="001B094D" w:rsidRDefault="001B094D" w:rsidP="001B094D">
      <w:pPr>
        <w:spacing w:after="0" w:line="276" w:lineRule="auto"/>
        <w:rPr>
          <w:rFonts w:ascii="Arial" w:hAnsi="Arial" w:cs="Arial"/>
          <w:sz w:val="24"/>
          <w:szCs w:val="24"/>
        </w:rPr>
      </w:pPr>
    </w:p>
    <w:p w14:paraId="0E1BDA54" w14:textId="77777777" w:rsidR="001B094D" w:rsidRDefault="001B094D" w:rsidP="001B094D">
      <w:pPr>
        <w:spacing w:after="0" w:line="276" w:lineRule="auto"/>
        <w:rPr>
          <w:rFonts w:ascii="Arial" w:hAnsi="Arial" w:cs="Arial"/>
          <w:sz w:val="24"/>
          <w:szCs w:val="24"/>
        </w:rPr>
      </w:pPr>
      <w:r>
        <w:rPr>
          <w:rFonts w:ascii="Arial" w:hAnsi="Arial" w:cs="Arial"/>
          <w:sz w:val="24"/>
          <w:szCs w:val="24"/>
        </w:rPr>
        <w:t>In June, the proposed budget will be submitted to the Board of Trustees for approval. Pending approval, the budget will be loaded into Banner for the upcoming fiscal year beginning in July.</w:t>
      </w:r>
    </w:p>
    <w:p w14:paraId="6C4D8DEF" w14:textId="77777777" w:rsidR="00A544AD" w:rsidRDefault="00A544AD" w:rsidP="00D413F1">
      <w:pPr>
        <w:spacing w:after="0" w:line="276" w:lineRule="auto"/>
        <w:rPr>
          <w:rFonts w:ascii="Arial" w:hAnsi="Arial" w:cs="Arial"/>
          <w:sz w:val="24"/>
          <w:szCs w:val="24"/>
        </w:rPr>
      </w:pPr>
    </w:p>
    <w:p w14:paraId="29F380D3" w14:textId="77777777" w:rsidR="00E34CEF" w:rsidRDefault="00E34CEF" w:rsidP="00D413F1">
      <w:pPr>
        <w:spacing w:after="0" w:line="276" w:lineRule="auto"/>
        <w:rPr>
          <w:rFonts w:ascii="Arial" w:hAnsi="Arial" w:cs="Arial"/>
          <w:sz w:val="24"/>
          <w:szCs w:val="24"/>
        </w:rPr>
      </w:pPr>
    </w:p>
    <w:p w14:paraId="44F2C30E" w14:textId="77777777" w:rsidR="00E34CEF" w:rsidRDefault="00E34CEF" w:rsidP="00D413F1">
      <w:pPr>
        <w:spacing w:after="0" w:line="276" w:lineRule="auto"/>
        <w:rPr>
          <w:rFonts w:ascii="Arial" w:hAnsi="Arial" w:cs="Arial"/>
          <w:sz w:val="24"/>
          <w:szCs w:val="24"/>
        </w:rPr>
      </w:pPr>
    </w:p>
    <w:p w14:paraId="0224CEE0" w14:textId="77777777" w:rsidR="00E34CEF" w:rsidRDefault="00E34CEF" w:rsidP="00D413F1">
      <w:pPr>
        <w:spacing w:after="0" w:line="276" w:lineRule="auto"/>
        <w:rPr>
          <w:rFonts w:ascii="Arial" w:hAnsi="Arial" w:cs="Arial"/>
          <w:sz w:val="24"/>
          <w:szCs w:val="24"/>
        </w:rPr>
      </w:pPr>
    </w:p>
    <w:p w14:paraId="6544CB94" w14:textId="6D5FF5A1" w:rsidR="0094081C" w:rsidRDefault="00857119" w:rsidP="00D413F1">
      <w:pPr>
        <w:spacing w:after="0" w:line="276" w:lineRule="auto"/>
        <w:rPr>
          <w:rFonts w:ascii="Arial" w:hAnsi="Arial" w:cs="Arial"/>
          <w:b/>
          <w:bCs/>
          <w:sz w:val="24"/>
          <w:szCs w:val="24"/>
        </w:rPr>
      </w:pPr>
      <w:r>
        <w:rPr>
          <w:rFonts w:ascii="Arial" w:hAnsi="Arial" w:cs="Arial"/>
          <w:b/>
          <w:bCs/>
          <w:sz w:val="24"/>
          <w:szCs w:val="24"/>
        </w:rPr>
        <w:lastRenderedPageBreak/>
        <w:t>I</w:t>
      </w:r>
      <w:r w:rsidR="00B07AA3">
        <w:rPr>
          <w:rFonts w:ascii="Arial" w:hAnsi="Arial" w:cs="Arial"/>
          <w:b/>
          <w:bCs/>
          <w:sz w:val="24"/>
          <w:szCs w:val="24"/>
        </w:rPr>
        <w:t>I</w:t>
      </w:r>
      <w:r w:rsidR="00026255">
        <w:rPr>
          <w:rFonts w:ascii="Arial" w:hAnsi="Arial" w:cs="Arial"/>
          <w:b/>
          <w:bCs/>
          <w:sz w:val="24"/>
          <w:szCs w:val="24"/>
        </w:rPr>
        <w:t>I</w:t>
      </w:r>
      <w:r>
        <w:rPr>
          <w:rFonts w:ascii="Arial" w:hAnsi="Arial" w:cs="Arial"/>
          <w:b/>
          <w:bCs/>
          <w:sz w:val="24"/>
          <w:szCs w:val="24"/>
        </w:rPr>
        <w:t xml:space="preserve">. c. </w:t>
      </w:r>
      <w:r w:rsidR="0094081C">
        <w:rPr>
          <w:rFonts w:ascii="Arial" w:hAnsi="Arial" w:cs="Arial"/>
          <w:b/>
          <w:bCs/>
          <w:sz w:val="24"/>
          <w:szCs w:val="24"/>
        </w:rPr>
        <w:t>Auxiliar</w:t>
      </w:r>
      <w:r w:rsidR="0094081C" w:rsidRPr="00E1668D">
        <w:rPr>
          <w:rFonts w:ascii="Arial" w:hAnsi="Arial" w:cs="Arial"/>
          <w:b/>
          <w:bCs/>
          <w:sz w:val="24"/>
          <w:szCs w:val="24"/>
        </w:rPr>
        <w:t>y</w:t>
      </w:r>
      <w:r w:rsidR="00EB5BBC">
        <w:rPr>
          <w:rFonts w:ascii="Arial" w:hAnsi="Arial" w:cs="Arial"/>
          <w:b/>
          <w:bCs/>
          <w:sz w:val="24"/>
          <w:szCs w:val="24"/>
        </w:rPr>
        <w:t xml:space="preserve"> </w:t>
      </w:r>
      <w:r w:rsidR="00E1668D" w:rsidRPr="00E1668D">
        <w:rPr>
          <w:rFonts w:ascii="Arial" w:hAnsi="Arial" w:cs="Arial"/>
          <w:b/>
          <w:bCs/>
          <w:sz w:val="24"/>
          <w:szCs w:val="24"/>
        </w:rPr>
        <w:t xml:space="preserve">Budget </w:t>
      </w:r>
      <w:r w:rsidR="0094081C" w:rsidRPr="00E1668D">
        <w:rPr>
          <w:rFonts w:ascii="Arial" w:hAnsi="Arial" w:cs="Arial"/>
          <w:b/>
          <w:bCs/>
          <w:sz w:val="24"/>
          <w:szCs w:val="24"/>
        </w:rPr>
        <w:t>Process</w:t>
      </w:r>
    </w:p>
    <w:p w14:paraId="45B83BB6" w14:textId="77777777" w:rsidR="00AA4A24" w:rsidRDefault="00AA4A24" w:rsidP="00D413F1">
      <w:pPr>
        <w:spacing w:after="0" w:line="276" w:lineRule="auto"/>
        <w:rPr>
          <w:rFonts w:ascii="Arial" w:hAnsi="Arial" w:cs="Arial"/>
          <w:b/>
          <w:bCs/>
          <w:sz w:val="24"/>
          <w:szCs w:val="24"/>
        </w:rPr>
      </w:pPr>
    </w:p>
    <w:p w14:paraId="351BADB5" w14:textId="77777777" w:rsidR="00EB5BBC" w:rsidRDefault="00E1668D" w:rsidP="00E1668D">
      <w:pPr>
        <w:spacing w:after="0" w:line="276" w:lineRule="auto"/>
        <w:rPr>
          <w:rFonts w:ascii="Arial" w:hAnsi="Arial" w:cs="Arial"/>
          <w:sz w:val="24"/>
          <w:szCs w:val="24"/>
        </w:rPr>
      </w:pPr>
      <w:r>
        <w:rPr>
          <w:rFonts w:ascii="Arial" w:hAnsi="Arial" w:cs="Arial"/>
          <w:sz w:val="24"/>
          <w:szCs w:val="24"/>
        </w:rPr>
        <w:t xml:space="preserve">Setting auxiliary budgets is a collaborative process between Budget &amp; Planning and the budget authorities from the respective area (note, Incidental Fee </w:t>
      </w:r>
      <w:r w:rsidR="00AA4A24">
        <w:rPr>
          <w:rFonts w:ascii="Arial" w:hAnsi="Arial" w:cs="Arial"/>
          <w:sz w:val="24"/>
          <w:szCs w:val="24"/>
        </w:rPr>
        <w:t>f</w:t>
      </w:r>
      <w:r>
        <w:rPr>
          <w:rFonts w:ascii="Arial" w:hAnsi="Arial" w:cs="Arial"/>
          <w:sz w:val="24"/>
          <w:szCs w:val="24"/>
        </w:rPr>
        <w:t xml:space="preserve">unded </w:t>
      </w:r>
      <w:r w:rsidR="00AA4A24">
        <w:rPr>
          <w:rFonts w:ascii="Arial" w:hAnsi="Arial" w:cs="Arial"/>
          <w:sz w:val="24"/>
          <w:szCs w:val="24"/>
        </w:rPr>
        <w:t>a</w:t>
      </w:r>
      <w:r>
        <w:rPr>
          <w:rFonts w:ascii="Arial" w:hAnsi="Arial" w:cs="Arial"/>
          <w:sz w:val="24"/>
          <w:szCs w:val="24"/>
        </w:rPr>
        <w:t xml:space="preserve">reas go through the Incidental Fee Committee budget process). </w:t>
      </w:r>
    </w:p>
    <w:p w14:paraId="1BFBE3ED" w14:textId="77777777" w:rsidR="00EB5BBC" w:rsidRDefault="00EB5BBC" w:rsidP="00E1668D">
      <w:pPr>
        <w:spacing w:after="0" w:line="276" w:lineRule="auto"/>
        <w:rPr>
          <w:rFonts w:ascii="Arial" w:hAnsi="Arial" w:cs="Arial"/>
          <w:sz w:val="24"/>
          <w:szCs w:val="24"/>
        </w:rPr>
      </w:pPr>
    </w:p>
    <w:p w14:paraId="7B951C6A" w14:textId="77777777" w:rsidR="00DA1055" w:rsidRDefault="00E1668D" w:rsidP="00E1668D">
      <w:pPr>
        <w:spacing w:after="0" w:line="276" w:lineRule="auto"/>
        <w:rPr>
          <w:rFonts w:ascii="Arial" w:hAnsi="Arial" w:cs="Arial"/>
          <w:sz w:val="24"/>
          <w:szCs w:val="24"/>
        </w:rPr>
      </w:pPr>
      <w:r>
        <w:rPr>
          <w:rFonts w:ascii="Arial" w:hAnsi="Arial" w:cs="Arial"/>
          <w:sz w:val="24"/>
          <w:szCs w:val="24"/>
        </w:rPr>
        <w:t xml:space="preserve">The process begins with the </w:t>
      </w:r>
      <w:r w:rsidR="00EB5BBC">
        <w:rPr>
          <w:rFonts w:ascii="Arial" w:hAnsi="Arial" w:cs="Arial"/>
          <w:sz w:val="24"/>
          <w:szCs w:val="24"/>
        </w:rPr>
        <w:t>issuance of budget development instructions</w:t>
      </w:r>
      <w:r w:rsidR="00AE71B6">
        <w:rPr>
          <w:rFonts w:ascii="Arial" w:hAnsi="Arial" w:cs="Arial"/>
          <w:sz w:val="24"/>
          <w:szCs w:val="24"/>
        </w:rPr>
        <w:t xml:space="preserve"> in December</w:t>
      </w:r>
      <w:r w:rsidR="00EB5BBC">
        <w:rPr>
          <w:rFonts w:ascii="Arial" w:hAnsi="Arial" w:cs="Arial"/>
          <w:sz w:val="24"/>
          <w:szCs w:val="24"/>
        </w:rPr>
        <w:t>, which outlines tentative enrollment, salary increase, OPE, and GAO</w:t>
      </w:r>
    </w:p>
    <w:p w14:paraId="2BDC3408" w14:textId="4BBBB82B" w:rsidR="00E1668D" w:rsidRDefault="00EB5BBC" w:rsidP="00E1668D">
      <w:pPr>
        <w:spacing w:after="0" w:line="276" w:lineRule="auto"/>
        <w:rPr>
          <w:rFonts w:ascii="Arial" w:hAnsi="Arial" w:cs="Arial"/>
          <w:sz w:val="24"/>
          <w:szCs w:val="24"/>
        </w:rPr>
      </w:pPr>
      <w:r>
        <w:rPr>
          <w:rFonts w:ascii="Arial" w:hAnsi="Arial" w:cs="Arial"/>
          <w:sz w:val="24"/>
          <w:szCs w:val="24"/>
        </w:rPr>
        <w:t xml:space="preserve"> assumptions to be used in the creation of the budget. </w:t>
      </w:r>
      <w:r w:rsidR="00E1668D">
        <w:rPr>
          <w:rFonts w:ascii="Arial" w:hAnsi="Arial" w:cs="Arial"/>
          <w:sz w:val="24"/>
          <w:szCs w:val="24"/>
        </w:rPr>
        <w:t>Budget &amp; Planning Office</w:t>
      </w:r>
      <w:r w:rsidR="00C51A2A">
        <w:rPr>
          <w:rFonts w:ascii="Arial" w:hAnsi="Arial" w:cs="Arial"/>
          <w:sz w:val="24"/>
          <w:szCs w:val="24"/>
        </w:rPr>
        <w:t xml:space="preserve"> will also</w:t>
      </w:r>
      <w:r w:rsidR="00E1668D">
        <w:rPr>
          <w:rFonts w:ascii="Arial" w:hAnsi="Arial" w:cs="Arial"/>
          <w:sz w:val="24"/>
          <w:szCs w:val="24"/>
        </w:rPr>
        <w:t xml:space="preserve"> send out a draft budget</w:t>
      </w:r>
      <w:r w:rsidR="009F0D6A">
        <w:rPr>
          <w:rFonts w:ascii="Arial" w:hAnsi="Arial" w:cs="Arial"/>
          <w:sz w:val="24"/>
          <w:szCs w:val="24"/>
        </w:rPr>
        <w:t xml:space="preserve"> based on last year’s budget and updated for a current staff roster</w:t>
      </w:r>
      <w:r w:rsidR="00E1668D">
        <w:rPr>
          <w:rFonts w:ascii="Arial" w:hAnsi="Arial" w:cs="Arial"/>
          <w:sz w:val="24"/>
          <w:szCs w:val="24"/>
        </w:rPr>
        <w:t>. Meetings</w:t>
      </w:r>
      <w:r w:rsidR="00C51A2A">
        <w:rPr>
          <w:rFonts w:ascii="Arial" w:hAnsi="Arial" w:cs="Arial"/>
          <w:sz w:val="24"/>
          <w:szCs w:val="24"/>
        </w:rPr>
        <w:t xml:space="preserve"> (or communication via email)</w:t>
      </w:r>
      <w:r w:rsidR="00E1668D">
        <w:rPr>
          <w:rFonts w:ascii="Arial" w:hAnsi="Arial" w:cs="Arial"/>
          <w:sz w:val="24"/>
          <w:szCs w:val="24"/>
        </w:rPr>
        <w:t xml:space="preserve"> are set up with each area to review </w:t>
      </w:r>
      <w:r w:rsidR="009F0D6A">
        <w:rPr>
          <w:rFonts w:ascii="Arial" w:hAnsi="Arial" w:cs="Arial"/>
          <w:sz w:val="24"/>
          <w:szCs w:val="24"/>
        </w:rPr>
        <w:t>and update the budget. Revenue assumptions and calculations are reviewed by the Budget &amp; Planning office for reasonableness, and expense budgets are updated based on the area’s assessment of what will be spent next year</w:t>
      </w:r>
      <w:r w:rsidR="00E1668D">
        <w:rPr>
          <w:rFonts w:ascii="Arial" w:hAnsi="Arial" w:cs="Arial"/>
          <w:sz w:val="24"/>
          <w:szCs w:val="24"/>
        </w:rPr>
        <w:t>.</w:t>
      </w:r>
      <w:r w:rsidR="009F0D6A">
        <w:rPr>
          <w:rFonts w:ascii="Arial" w:hAnsi="Arial" w:cs="Arial"/>
          <w:sz w:val="24"/>
          <w:szCs w:val="24"/>
        </w:rPr>
        <w:t xml:space="preserve"> The expectation is that </w:t>
      </w:r>
      <w:r w:rsidR="00C51A2A">
        <w:rPr>
          <w:rFonts w:ascii="Arial" w:hAnsi="Arial" w:cs="Arial"/>
          <w:sz w:val="24"/>
          <w:szCs w:val="24"/>
        </w:rPr>
        <w:t>Auxiliary</w:t>
      </w:r>
      <w:r w:rsidR="009F0D6A">
        <w:rPr>
          <w:rFonts w:ascii="Arial" w:hAnsi="Arial" w:cs="Arial"/>
          <w:sz w:val="24"/>
          <w:szCs w:val="24"/>
        </w:rPr>
        <w:t xml:space="preserve"> budgets will either be positive or break-even; if an area is expecting a budget deficit, a plan to cover that deficit will be discussed.</w:t>
      </w:r>
    </w:p>
    <w:p w14:paraId="0F03F45A" w14:textId="264748CB" w:rsidR="00A544AD" w:rsidRDefault="00A544AD" w:rsidP="00D413F1">
      <w:pPr>
        <w:spacing w:after="0" w:line="276" w:lineRule="auto"/>
        <w:rPr>
          <w:rFonts w:ascii="Arial" w:hAnsi="Arial" w:cs="Arial"/>
          <w:sz w:val="24"/>
          <w:szCs w:val="24"/>
        </w:rPr>
      </w:pPr>
    </w:p>
    <w:p w14:paraId="6E980779" w14:textId="44FE619B" w:rsidR="0001731A" w:rsidRDefault="00B07AA3" w:rsidP="00D413F1">
      <w:pPr>
        <w:spacing w:after="0" w:line="276" w:lineRule="auto"/>
        <w:rPr>
          <w:rFonts w:ascii="Arial" w:hAnsi="Arial" w:cs="Arial"/>
          <w:b/>
          <w:bCs/>
          <w:sz w:val="24"/>
          <w:szCs w:val="24"/>
        </w:rPr>
      </w:pPr>
      <w:r>
        <w:rPr>
          <w:rFonts w:ascii="Arial" w:hAnsi="Arial" w:cs="Arial"/>
          <w:b/>
          <w:bCs/>
          <w:sz w:val="24"/>
          <w:szCs w:val="24"/>
          <w:u w:val="single"/>
        </w:rPr>
        <w:t>I</w:t>
      </w:r>
      <w:r w:rsidR="00026255">
        <w:rPr>
          <w:rFonts w:ascii="Arial" w:hAnsi="Arial" w:cs="Arial"/>
          <w:b/>
          <w:bCs/>
          <w:sz w:val="24"/>
          <w:szCs w:val="24"/>
          <w:u w:val="single"/>
        </w:rPr>
        <w:t>V</w:t>
      </w:r>
      <w:r w:rsidR="0050528F" w:rsidRPr="0001731A">
        <w:rPr>
          <w:rFonts w:ascii="Arial" w:hAnsi="Arial" w:cs="Arial"/>
          <w:b/>
          <w:bCs/>
          <w:sz w:val="24"/>
          <w:szCs w:val="24"/>
          <w:u w:val="single"/>
        </w:rPr>
        <w:t xml:space="preserve">. </w:t>
      </w:r>
      <w:r w:rsidR="00FD7000" w:rsidRPr="0001731A">
        <w:rPr>
          <w:rFonts w:ascii="Arial" w:hAnsi="Arial" w:cs="Arial"/>
          <w:b/>
          <w:bCs/>
          <w:sz w:val="24"/>
          <w:szCs w:val="24"/>
          <w:u w:val="single"/>
        </w:rPr>
        <w:t>Budget Management</w:t>
      </w:r>
      <w:r w:rsidR="00EE543A">
        <w:rPr>
          <w:rFonts w:ascii="Arial" w:hAnsi="Arial" w:cs="Arial"/>
          <w:b/>
          <w:bCs/>
          <w:sz w:val="24"/>
          <w:szCs w:val="24"/>
        </w:rPr>
        <w:t xml:space="preserve"> </w:t>
      </w:r>
    </w:p>
    <w:p w14:paraId="1B54AF9D" w14:textId="77777777" w:rsidR="00AA4A24" w:rsidRDefault="00AA4A24" w:rsidP="00D413F1">
      <w:pPr>
        <w:spacing w:after="0" w:line="276" w:lineRule="auto"/>
        <w:rPr>
          <w:rFonts w:ascii="Arial" w:hAnsi="Arial" w:cs="Arial"/>
          <w:b/>
          <w:bCs/>
          <w:sz w:val="24"/>
          <w:szCs w:val="24"/>
        </w:rPr>
      </w:pPr>
    </w:p>
    <w:p w14:paraId="13CF4DE8" w14:textId="6F6728E6" w:rsidR="0094081C" w:rsidRDefault="00AF14CF" w:rsidP="00D413F1">
      <w:pPr>
        <w:spacing w:after="0" w:line="276" w:lineRule="auto"/>
        <w:rPr>
          <w:rFonts w:ascii="Arial" w:hAnsi="Arial" w:cs="Arial"/>
          <w:sz w:val="24"/>
          <w:szCs w:val="24"/>
        </w:rPr>
      </w:pPr>
      <w:r>
        <w:rPr>
          <w:rFonts w:ascii="Arial" w:hAnsi="Arial" w:cs="Arial"/>
          <w:sz w:val="24"/>
          <w:szCs w:val="24"/>
        </w:rPr>
        <w:t>Budget</w:t>
      </w:r>
      <w:r w:rsidR="0001731A">
        <w:rPr>
          <w:rFonts w:ascii="Arial" w:hAnsi="Arial" w:cs="Arial"/>
          <w:sz w:val="24"/>
          <w:szCs w:val="24"/>
        </w:rPr>
        <w:t xml:space="preserve"> management principles vary greatly between different types of funds. </w:t>
      </w:r>
      <w:r w:rsidR="000906FE">
        <w:rPr>
          <w:rFonts w:ascii="Arial" w:hAnsi="Arial" w:cs="Arial"/>
          <w:sz w:val="24"/>
          <w:szCs w:val="24"/>
        </w:rPr>
        <w:t xml:space="preserve">For each fund type, budget is allocated and loaded to Banner on an index level basis. The budget account code allocation levels are: </w:t>
      </w:r>
    </w:p>
    <w:p w14:paraId="61D099D4" w14:textId="6E884A08" w:rsidR="000906FE" w:rsidRDefault="000906FE" w:rsidP="00D413F1">
      <w:pPr>
        <w:spacing w:after="0" w:line="276" w:lineRule="auto"/>
        <w:rPr>
          <w:rFonts w:ascii="Arial" w:hAnsi="Arial" w:cs="Arial"/>
          <w:sz w:val="24"/>
          <w:szCs w:val="24"/>
        </w:rPr>
      </w:pPr>
    </w:p>
    <w:p w14:paraId="7D8D188D" w14:textId="1AA017C0" w:rsidR="000906FE" w:rsidRPr="000906FE" w:rsidRDefault="000906FE" w:rsidP="000906FE">
      <w:pPr>
        <w:spacing w:after="0" w:line="276" w:lineRule="auto"/>
        <w:ind w:firstLine="720"/>
        <w:rPr>
          <w:rFonts w:ascii="Arial" w:hAnsi="Arial" w:cs="Arial"/>
          <w:sz w:val="24"/>
          <w:szCs w:val="24"/>
        </w:rPr>
      </w:pPr>
      <w:r w:rsidRPr="000906FE">
        <w:rPr>
          <w:rFonts w:ascii="Arial" w:hAnsi="Arial" w:cs="Arial"/>
          <w:sz w:val="24"/>
          <w:szCs w:val="24"/>
        </w:rPr>
        <w:t>Revenues:</w:t>
      </w:r>
    </w:p>
    <w:p w14:paraId="66CDE8EC" w14:textId="02280148" w:rsidR="007677E7" w:rsidRDefault="000906FE"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sidR="007677E7">
        <w:rPr>
          <w:rFonts w:ascii="Arial" w:hAnsi="Arial" w:cs="Arial"/>
          <w:sz w:val="24"/>
          <w:szCs w:val="24"/>
        </w:rPr>
        <w:t>01000 – Enrollment Fees</w:t>
      </w:r>
      <w:r w:rsidR="006C2A44">
        <w:rPr>
          <w:rFonts w:ascii="Arial" w:hAnsi="Arial" w:cs="Arial"/>
          <w:sz w:val="24"/>
          <w:szCs w:val="24"/>
        </w:rPr>
        <w:t xml:space="preserve"> (Auxiliary only)</w:t>
      </w:r>
    </w:p>
    <w:p w14:paraId="0ABBE05E" w14:textId="184AF553" w:rsidR="000906FE" w:rsidRDefault="000906FE" w:rsidP="007677E7">
      <w:pPr>
        <w:spacing w:after="0" w:line="276" w:lineRule="auto"/>
        <w:ind w:left="720" w:firstLine="720"/>
        <w:rPr>
          <w:rFonts w:ascii="Arial" w:hAnsi="Arial" w:cs="Arial"/>
          <w:sz w:val="24"/>
          <w:szCs w:val="24"/>
        </w:rPr>
      </w:pPr>
      <w:r>
        <w:rPr>
          <w:rFonts w:ascii="Arial" w:hAnsi="Arial" w:cs="Arial"/>
          <w:sz w:val="24"/>
          <w:szCs w:val="24"/>
        </w:rPr>
        <w:t>01100 – Tuition</w:t>
      </w:r>
      <w:r w:rsidR="006C2A44">
        <w:rPr>
          <w:rFonts w:ascii="Arial" w:hAnsi="Arial" w:cs="Arial"/>
          <w:sz w:val="24"/>
          <w:szCs w:val="24"/>
        </w:rPr>
        <w:t xml:space="preserve"> (E&amp;G only)</w:t>
      </w:r>
    </w:p>
    <w:p w14:paraId="0A95C9B2" w14:textId="6306083A" w:rsidR="000906FE" w:rsidRDefault="000906FE"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01200 – Study Resource Fees</w:t>
      </w:r>
      <w:r w:rsidR="006C2A44">
        <w:rPr>
          <w:rFonts w:ascii="Arial" w:hAnsi="Arial" w:cs="Arial"/>
          <w:sz w:val="24"/>
          <w:szCs w:val="24"/>
        </w:rPr>
        <w:t xml:space="preserve"> (E&amp;G only)</w:t>
      </w:r>
    </w:p>
    <w:p w14:paraId="250F1746" w14:textId="5433B780" w:rsidR="000906FE" w:rsidRDefault="000906FE"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01700 – Other Student Fees</w:t>
      </w:r>
      <w:r w:rsidR="006C2A44">
        <w:rPr>
          <w:rFonts w:ascii="Arial" w:hAnsi="Arial" w:cs="Arial"/>
          <w:sz w:val="24"/>
          <w:szCs w:val="24"/>
        </w:rPr>
        <w:t xml:space="preserve"> (E&amp;G only)</w:t>
      </w:r>
    </w:p>
    <w:p w14:paraId="571D28D3" w14:textId="04E47E40" w:rsidR="000906FE" w:rsidRDefault="000906FE"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01900 – Fee Remissions (contra</w:t>
      </w:r>
      <w:r w:rsidR="006C2A44">
        <w:rPr>
          <w:rFonts w:ascii="Arial" w:hAnsi="Arial" w:cs="Arial"/>
          <w:sz w:val="24"/>
          <w:szCs w:val="24"/>
        </w:rPr>
        <w:t>-revenue</w:t>
      </w:r>
      <w:r>
        <w:rPr>
          <w:rFonts w:ascii="Arial" w:hAnsi="Arial" w:cs="Arial"/>
          <w:sz w:val="24"/>
          <w:szCs w:val="24"/>
        </w:rPr>
        <w:t>)</w:t>
      </w:r>
      <w:r w:rsidR="006C2A44">
        <w:rPr>
          <w:rFonts w:ascii="Arial" w:hAnsi="Arial" w:cs="Arial"/>
          <w:sz w:val="24"/>
          <w:szCs w:val="24"/>
        </w:rPr>
        <w:t xml:space="preserve"> (E&amp;G only)</w:t>
      </w:r>
    </w:p>
    <w:p w14:paraId="01C3A5D6" w14:textId="219EEFED" w:rsidR="000906FE" w:rsidRDefault="000906FE"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sidR="007677E7">
        <w:rPr>
          <w:rFonts w:ascii="Arial" w:hAnsi="Arial" w:cs="Arial"/>
          <w:sz w:val="24"/>
          <w:szCs w:val="24"/>
        </w:rPr>
        <w:t>02510 – State Resource Redistribution</w:t>
      </w:r>
    </w:p>
    <w:p w14:paraId="6476FF12" w14:textId="29049383"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03000 – Gift Grants &amp; Contracts</w:t>
      </w:r>
    </w:p>
    <w:p w14:paraId="2F9BE31B" w14:textId="3A2439CD"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05100 – </w:t>
      </w:r>
      <w:r w:rsidR="006C2A44">
        <w:rPr>
          <w:rFonts w:ascii="Arial" w:hAnsi="Arial" w:cs="Arial"/>
          <w:sz w:val="24"/>
          <w:szCs w:val="24"/>
        </w:rPr>
        <w:t>Investment/Interest &amp; Royalti</w:t>
      </w:r>
      <w:r>
        <w:rPr>
          <w:rFonts w:ascii="Arial" w:hAnsi="Arial" w:cs="Arial"/>
          <w:sz w:val="24"/>
          <w:szCs w:val="24"/>
        </w:rPr>
        <w:t>es</w:t>
      </w:r>
    </w:p>
    <w:p w14:paraId="1A5CCC35" w14:textId="220AD871"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06000 – Sales &amp; Services</w:t>
      </w:r>
    </w:p>
    <w:p w14:paraId="151E3BCC" w14:textId="15905239"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08000 – Other Revenues</w:t>
      </w:r>
    </w:p>
    <w:p w14:paraId="5CAF0CFA" w14:textId="53C5D3D0"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09000 – Service Dept Sales Reimbursement (</w:t>
      </w:r>
      <w:r w:rsidR="00FC15A8">
        <w:rPr>
          <w:rFonts w:ascii="Arial" w:hAnsi="Arial" w:cs="Arial"/>
          <w:sz w:val="24"/>
          <w:szCs w:val="24"/>
        </w:rPr>
        <w:t>Auxiliary</w:t>
      </w:r>
      <w:r>
        <w:rPr>
          <w:rFonts w:ascii="Arial" w:hAnsi="Arial" w:cs="Arial"/>
          <w:sz w:val="24"/>
          <w:szCs w:val="24"/>
        </w:rPr>
        <w:t xml:space="preserve"> only)</w:t>
      </w:r>
    </w:p>
    <w:p w14:paraId="0C5A41E1" w14:textId="7D9E06A3" w:rsidR="007677E7" w:rsidRDefault="007677E7" w:rsidP="00D413F1">
      <w:pPr>
        <w:spacing w:after="0" w:line="276" w:lineRule="auto"/>
        <w:rPr>
          <w:rFonts w:ascii="Arial" w:hAnsi="Arial" w:cs="Arial"/>
          <w:sz w:val="24"/>
          <w:szCs w:val="24"/>
        </w:rPr>
      </w:pPr>
    </w:p>
    <w:p w14:paraId="4DFF6216" w14:textId="77777777" w:rsidR="003A5C68" w:rsidRDefault="007677E7" w:rsidP="00D413F1">
      <w:pPr>
        <w:spacing w:after="0" w:line="276" w:lineRule="auto"/>
        <w:rPr>
          <w:rFonts w:ascii="Arial" w:hAnsi="Arial" w:cs="Arial"/>
          <w:sz w:val="24"/>
          <w:szCs w:val="24"/>
        </w:rPr>
      </w:pPr>
      <w:r>
        <w:rPr>
          <w:rFonts w:ascii="Arial" w:hAnsi="Arial" w:cs="Arial"/>
          <w:sz w:val="24"/>
          <w:szCs w:val="24"/>
        </w:rPr>
        <w:tab/>
      </w:r>
    </w:p>
    <w:p w14:paraId="3D299742" w14:textId="77777777" w:rsidR="003A5C68" w:rsidRDefault="003A5C68">
      <w:pPr>
        <w:rPr>
          <w:rFonts w:ascii="Arial" w:hAnsi="Arial" w:cs="Arial"/>
          <w:sz w:val="24"/>
          <w:szCs w:val="24"/>
        </w:rPr>
      </w:pPr>
      <w:r>
        <w:rPr>
          <w:rFonts w:ascii="Arial" w:hAnsi="Arial" w:cs="Arial"/>
          <w:sz w:val="24"/>
          <w:szCs w:val="24"/>
        </w:rPr>
        <w:br w:type="page"/>
      </w:r>
    </w:p>
    <w:p w14:paraId="32719A5F" w14:textId="5962C4ED" w:rsidR="007677E7" w:rsidRDefault="007677E7" w:rsidP="00D413F1">
      <w:pPr>
        <w:spacing w:after="0" w:line="276" w:lineRule="auto"/>
        <w:rPr>
          <w:rFonts w:ascii="Arial" w:hAnsi="Arial" w:cs="Arial"/>
          <w:sz w:val="24"/>
          <w:szCs w:val="24"/>
        </w:rPr>
      </w:pPr>
      <w:r>
        <w:rPr>
          <w:rFonts w:ascii="Arial" w:hAnsi="Arial" w:cs="Arial"/>
          <w:sz w:val="24"/>
          <w:szCs w:val="24"/>
        </w:rPr>
        <w:lastRenderedPageBreak/>
        <w:t>Expenses:</w:t>
      </w:r>
    </w:p>
    <w:p w14:paraId="54802B1B" w14:textId="05F782BC"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10102 “TENT” – T/TT Faculty Salaries</w:t>
      </w:r>
      <w:r w:rsidR="006C2A44">
        <w:rPr>
          <w:rFonts w:ascii="Arial" w:hAnsi="Arial" w:cs="Arial"/>
          <w:sz w:val="24"/>
          <w:szCs w:val="24"/>
        </w:rPr>
        <w:t xml:space="preserve"> (E&amp;G only)</w:t>
      </w:r>
    </w:p>
    <w:p w14:paraId="1F2636B1" w14:textId="73442295"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10102 – NTT Faculty Salaries</w:t>
      </w:r>
      <w:r w:rsidR="00A94A64">
        <w:rPr>
          <w:rFonts w:ascii="Arial" w:hAnsi="Arial" w:cs="Arial"/>
          <w:sz w:val="24"/>
          <w:szCs w:val="24"/>
        </w:rPr>
        <w:t xml:space="preserve"> (E&amp;G only)</w:t>
      </w:r>
    </w:p>
    <w:p w14:paraId="013C428D" w14:textId="42B9A09D"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10103 – Unclassified Salaries</w:t>
      </w:r>
    </w:p>
    <w:p w14:paraId="66538D3C" w14:textId="17EFA2F2"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10200 – Faculty &amp; Unclassified Supplemental Pay</w:t>
      </w:r>
    </w:p>
    <w:p w14:paraId="5F4AD848" w14:textId="65995355" w:rsidR="00A94A64" w:rsidRDefault="00A94A64"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10203 – Academic Pay Summer (E&amp;G only)</w:t>
      </w:r>
    </w:p>
    <w:p w14:paraId="0104C04A" w14:textId="3090CA62"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10301 – Classified Salaries</w:t>
      </w:r>
    </w:p>
    <w:p w14:paraId="3DB0DD34" w14:textId="48AFBC0D"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10400 – Classified Pay</w:t>
      </w:r>
    </w:p>
    <w:p w14:paraId="18CE1F62" w14:textId="2B04F1A6"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10500 – Student Pay</w:t>
      </w:r>
    </w:p>
    <w:p w14:paraId="77B73DC6" w14:textId="326383E1"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10964 – Unclassified Health/Life OPE</w:t>
      </w:r>
    </w:p>
    <w:p w14:paraId="2EC70BE2" w14:textId="17B2B4FC"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10967 – Unclassified Retirement OPE</w:t>
      </w:r>
    </w:p>
    <w:p w14:paraId="3DD5F3E6" w14:textId="72B2E044" w:rsidR="007677E7"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10968 – Unclassified Other OPE</w:t>
      </w:r>
    </w:p>
    <w:p w14:paraId="2A8798C1" w14:textId="77CFC298" w:rsidR="007677E7" w:rsidRDefault="007677E7" w:rsidP="007677E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10974 – Classified Health/Life OPE</w:t>
      </w:r>
    </w:p>
    <w:p w14:paraId="2EFBE993" w14:textId="0BD16D8D" w:rsidR="007677E7" w:rsidRDefault="007677E7" w:rsidP="007677E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10977 – Classified Retirement OPE</w:t>
      </w:r>
    </w:p>
    <w:p w14:paraId="113C6E7E" w14:textId="5E983C7B" w:rsidR="007677E7" w:rsidRDefault="007677E7" w:rsidP="007677E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10978 – Classified Other OPE</w:t>
      </w:r>
    </w:p>
    <w:p w14:paraId="5F7D93E9" w14:textId="1155314C" w:rsidR="007677E7" w:rsidRDefault="007677E7" w:rsidP="007677E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10988 – Student OPE</w:t>
      </w:r>
    </w:p>
    <w:p w14:paraId="0C50F8B2" w14:textId="19616E1A" w:rsidR="007677E7" w:rsidRDefault="007677E7" w:rsidP="007677E7">
      <w:pPr>
        <w:spacing w:after="0" w:line="276" w:lineRule="auto"/>
        <w:rPr>
          <w:rFonts w:ascii="Arial" w:hAnsi="Arial" w:cs="Arial"/>
          <w:sz w:val="24"/>
          <w:szCs w:val="24"/>
        </w:rPr>
      </w:pPr>
    </w:p>
    <w:p w14:paraId="49C9A014" w14:textId="778EDD4C" w:rsidR="007677E7" w:rsidRDefault="007677E7" w:rsidP="007677E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20000 – Services &amp; Supplies</w:t>
      </w:r>
    </w:p>
    <w:p w14:paraId="3ECCA9BD" w14:textId="36E9A072" w:rsidR="00FC15A8" w:rsidRDefault="00FC15A8" w:rsidP="007677E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28204 – General Administrative Overhead</w:t>
      </w:r>
      <w:r w:rsidR="00A94A64">
        <w:rPr>
          <w:rFonts w:ascii="Arial" w:hAnsi="Arial" w:cs="Arial"/>
          <w:sz w:val="24"/>
          <w:szCs w:val="24"/>
        </w:rPr>
        <w:t xml:space="preserve"> (Auxiliary only)</w:t>
      </w:r>
    </w:p>
    <w:p w14:paraId="12A41D7C" w14:textId="2A4C727C" w:rsidR="007677E7" w:rsidRDefault="00FC15A8" w:rsidP="007677E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28811 – Bond Debt</w:t>
      </w:r>
      <w:r w:rsidR="00A94A64">
        <w:rPr>
          <w:rFonts w:ascii="Arial" w:hAnsi="Arial" w:cs="Arial"/>
          <w:sz w:val="24"/>
          <w:szCs w:val="24"/>
        </w:rPr>
        <w:t xml:space="preserve"> (Auxiliary only)</w:t>
      </w:r>
    </w:p>
    <w:p w14:paraId="137F530D" w14:textId="7E8C368D" w:rsidR="00FC15A8" w:rsidRDefault="00FC15A8" w:rsidP="007677E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50000 – Student Aid</w:t>
      </w:r>
    </w:p>
    <w:p w14:paraId="12FE36BE" w14:textId="585768CF" w:rsidR="00FC15A8" w:rsidRDefault="00FC15A8" w:rsidP="007677E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60000 – Merchandise for Resale</w:t>
      </w:r>
      <w:r w:rsidR="00A94A64">
        <w:rPr>
          <w:rFonts w:ascii="Arial" w:hAnsi="Arial" w:cs="Arial"/>
          <w:sz w:val="24"/>
          <w:szCs w:val="24"/>
        </w:rPr>
        <w:t xml:space="preserve"> (Auxiliary only)</w:t>
      </w:r>
    </w:p>
    <w:p w14:paraId="525D817F" w14:textId="615EC74F" w:rsidR="007677E7" w:rsidRDefault="007677E7" w:rsidP="007677E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79000 – Internal Sales Reimbursement (contra</w:t>
      </w:r>
      <w:r w:rsidR="00A94A64">
        <w:rPr>
          <w:rFonts w:ascii="Arial" w:hAnsi="Arial" w:cs="Arial"/>
          <w:sz w:val="24"/>
          <w:szCs w:val="24"/>
        </w:rPr>
        <w:t>-expense</w:t>
      </w:r>
      <w:r>
        <w:rPr>
          <w:rFonts w:ascii="Arial" w:hAnsi="Arial" w:cs="Arial"/>
          <w:sz w:val="24"/>
          <w:szCs w:val="24"/>
        </w:rPr>
        <w:t>)</w:t>
      </w:r>
      <w:r w:rsidR="00A94A64">
        <w:rPr>
          <w:rFonts w:ascii="Arial" w:hAnsi="Arial" w:cs="Arial"/>
          <w:sz w:val="24"/>
          <w:szCs w:val="24"/>
        </w:rPr>
        <w:t xml:space="preserve"> (E&amp;G only)</w:t>
      </w:r>
    </w:p>
    <w:p w14:paraId="264A7B47" w14:textId="51309E00" w:rsidR="00FC15A8" w:rsidRDefault="00FC15A8" w:rsidP="007677E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80500 – Depreciation</w:t>
      </w:r>
      <w:r w:rsidR="00A94A64">
        <w:rPr>
          <w:rFonts w:ascii="Arial" w:hAnsi="Arial" w:cs="Arial"/>
          <w:sz w:val="24"/>
          <w:szCs w:val="24"/>
        </w:rPr>
        <w:t xml:space="preserve"> (Auxiliary only)</w:t>
      </w:r>
    </w:p>
    <w:p w14:paraId="360BF589" w14:textId="15BA724B" w:rsidR="007677E7" w:rsidRDefault="007677E7" w:rsidP="007677E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91000 – Transfers In</w:t>
      </w:r>
    </w:p>
    <w:p w14:paraId="704E6B90" w14:textId="40E0984C" w:rsidR="000906FE" w:rsidRPr="000906FE" w:rsidRDefault="007677E7" w:rsidP="00D413F1">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t>92000 – Transfers Out</w:t>
      </w:r>
    </w:p>
    <w:p w14:paraId="62C88DA1" w14:textId="77777777" w:rsidR="0001731A" w:rsidRDefault="0001731A" w:rsidP="00D413F1">
      <w:pPr>
        <w:spacing w:after="0" w:line="276" w:lineRule="auto"/>
        <w:rPr>
          <w:rFonts w:ascii="Arial" w:hAnsi="Arial" w:cs="Arial"/>
          <w:sz w:val="24"/>
          <w:szCs w:val="24"/>
        </w:rPr>
      </w:pPr>
    </w:p>
    <w:p w14:paraId="1E359436" w14:textId="0224805F" w:rsidR="0001731A" w:rsidRPr="00857119" w:rsidRDefault="0001731A" w:rsidP="0001731A">
      <w:pPr>
        <w:spacing w:after="0" w:line="276" w:lineRule="auto"/>
        <w:rPr>
          <w:rFonts w:ascii="Arial" w:hAnsi="Arial" w:cs="Arial"/>
          <w:b/>
          <w:bCs/>
          <w:sz w:val="24"/>
          <w:szCs w:val="24"/>
        </w:rPr>
      </w:pPr>
      <w:r w:rsidRPr="00857119">
        <w:rPr>
          <w:rFonts w:ascii="Arial" w:hAnsi="Arial" w:cs="Arial"/>
          <w:b/>
          <w:bCs/>
          <w:sz w:val="24"/>
          <w:szCs w:val="24"/>
        </w:rPr>
        <w:t>I</w:t>
      </w:r>
      <w:r w:rsidR="00026255">
        <w:rPr>
          <w:rFonts w:ascii="Arial" w:hAnsi="Arial" w:cs="Arial"/>
          <w:b/>
          <w:bCs/>
          <w:sz w:val="24"/>
          <w:szCs w:val="24"/>
        </w:rPr>
        <w:t>V</w:t>
      </w:r>
      <w:r w:rsidRPr="00857119">
        <w:rPr>
          <w:rFonts w:ascii="Arial" w:hAnsi="Arial" w:cs="Arial"/>
          <w:b/>
          <w:bCs/>
          <w:sz w:val="24"/>
          <w:szCs w:val="24"/>
        </w:rPr>
        <w:t>.</w:t>
      </w:r>
      <w:r>
        <w:rPr>
          <w:rFonts w:ascii="Arial" w:hAnsi="Arial" w:cs="Arial"/>
          <w:b/>
          <w:bCs/>
          <w:sz w:val="24"/>
          <w:szCs w:val="24"/>
        </w:rPr>
        <w:t xml:space="preserve"> </w:t>
      </w:r>
      <w:r w:rsidRPr="00857119">
        <w:rPr>
          <w:rFonts w:ascii="Arial" w:hAnsi="Arial" w:cs="Arial"/>
          <w:b/>
          <w:bCs/>
          <w:sz w:val="24"/>
          <w:szCs w:val="24"/>
        </w:rPr>
        <w:t xml:space="preserve">a. </w:t>
      </w:r>
      <w:r>
        <w:rPr>
          <w:rFonts w:ascii="Arial" w:hAnsi="Arial" w:cs="Arial"/>
          <w:b/>
          <w:bCs/>
          <w:sz w:val="24"/>
          <w:szCs w:val="24"/>
        </w:rPr>
        <w:t xml:space="preserve">Education &amp; </w:t>
      </w:r>
      <w:r w:rsidRPr="00857119">
        <w:rPr>
          <w:rFonts w:ascii="Arial" w:hAnsi="Arial" w:cs="Arial"/>
          <w:b/>
          <w:bCs/>
          <w:sz w:val="24"/>
          <w:szCs w:val="24"/>
        </w:rPr>
        <w:t xml:space="preserve">General </w:t>
      </w:r>
      <w:r>
        <w:rPr>
          <w:rFonts w:ascii="Arial" w:hAnsi="Arial" w:cs="Arial"/>
          <w:b/>
          <w:bCs/>
          <w:sz w:val="24"/>
          <w:szCs w:val="24"/>
        </w:rPr>
        <w:t>Fund Budget Management</w:t>
      </w:r>
    </w:p>
    <w:p w14:paraId="733776C3" w14:textId="77777777" w:rsidR="00201DBB" w:rsidRDefault="00201DBB" w:rsidP="00D413F1">
      <w:pPr>
        <w:spacing w:after="0" w:line="276" w:lineRule="auto"/>
        <w:rPr>
          <w:rFonts w:ascii="Arial" w:hAnsi="Arial" w:cs="Arial"/>
          <w:sz w:val="24"/>
          <w:szCs w:val="24"/>
        </w:rPr>
      </w:pPr>
    </w:p>
    <w:p w14:paraId="5B5CACBD" w14:textId="55D1EFE0" w:rsidR="00335EBE" w:rsidRDefault="0001731A" w:rsidP="00D413F1">
      <w:pPr>
        <w:spacing w:after="0" w:line="276" w:lineRule="auto"/>
        <w:rPr>
          <w:rFonts w:ascii="Arial" w:hAnsi="Arial" w:cs="Arial"/>
          <w:sz w:val="24"/>
          <w:szCs w:val="24"/>
        </w:rPr>
      </w:pPr>
      <w:r>
        <w:rPr>
          <w:rFonts w:ascii="Arial" w:hAnsi="Arial" w:cs="Arial"/>
          <w:sz w:val="24"/>
          <w:szCs w:val="24"/>
        </w:rPr>
        <w:t xml:space="preserve">For the Education &amp; General Fund, the budget dictates what </w:t>
      </w:r>
      <w:r w:rsidR="000906FE">
        <w:rPr>
          <w:rFonts w:ascii="Arial" w:hAnsi="Arial" w:cs="Arial"/>
          <w:sz w:val="24"/>
          <w:szCs w:val="24"/>
        </w:rPr>
        <w:t>can be spent</w:t>
      </w:r>
      <w:r w:rsidR="00FC15A8">
        <w:rPr>
          <w:rFonts w:ascii="Arial" w:hAnsi="Arial" w:cs="Arial"/>
          <w:sz w:val="24"/>
          <w:szCs w:val="24"/>
        </w:rPr>
        <w:t xml:space="preserve"> for expenses (</w:t>
      </w:r>
      <w:r w:rsidR="007A1ACE">
        <w:rPr>
          <w:rFonts w:ascii="Arial" w:hAnsi="Arial" w:cs="Arial"/>
          <w:sz w:val="24"/>
          <w:szCs w:val="24"/>
        </w:rPr>
        <w:t>except for course fees, which are detailed below</w:t>
      </w:r>
      <w:r w:rsidR="00FC15A8">
        <w:rPr>
          <w:rFonts w:ascii="Arial" w:hAnsi="Arial" w:cs="Arial"/>
          <w:sz w:val="24"/>
          <w:szCs w:val="24"/>
        </w:rPr>
        <w:t xml:space="preserve">). While revenues may be routed to specific </w:t>
      </w:r>
      <w:r w:rsidR="00FC15A8" w:rsidRPr="00B07AA3">
        <w:rPr>
          <w:rFonts w:ascii="Arial" w:hAnsi="Arial" w:cs="Arial"/>
          <w:sz w:val="24"/>
          <w:szCs w:val="24"/>
        </w:rPr>
        <w:t>indices, those revenues do not have an impact on what is allowed to be spent</w:t>
      </w:r>
      <w:r w:rsidR="007A1ACE" w:rsidRPr="00B07AA3">
        <w:rPr>
          <w:rFonts w:ascii="Arial" w:hAnsi="Arial" w:cs="Arial"/>
          <w:sz w:val="24"/>
          <w:szCs w:val="24"/>
        </w:rPr>
        <w:t xml:space="preserve">. </w:t>
      </w:r>
      <w:r w:rsidR="00FC15A8" w:rsidRPr="00B07AA3">
        <w:rPr>
          <w:rFonts w:ascii="Arial" w:hAnsi="Arial" w:cs="Arial"/>
          <w:sz w:val="24"/>
          <w:szCs w:val="24"/>
        </w:rPr>
        <w:t xml:space="preserve">Although budget is allocated to the account code levels noted above, </w:t>
      </w:r>
      <w:r w:rsidR="00B07AA3" w:rsidRPr="00B07AA3">
        <w:rPr>
          <w:rFonts w:ascii="Arial" w:hAnsi="Arial" w:cs="Arial"/>
          <w:sz w:val="24"/>
          <w:szCs w:val="24"/>
        </w:rPr>
        <w:t>Budget Authorities are expected to manage Labor (1XXXX) and Service &amp; Supplies (20000-79999) budgets separately.</w:t>
      </w:r>
      <w:r w:rsidR="00FC15A8" w:rsidRPr="00B07AA3">
        <w:rPr>
          <w:rFonts w:ascii="Arial" w:hAnsi="Arial" w:cs="Arial"/>
          <w:sz w:val="24"/>
          <w:szCs w:val="24"/>
        </w:rPr>
        <w:t xml:space="preserve"> </w:t>
      </w:r>
      <w:r w:rsidR="00335EBE" w:rsidRPr="00B07AA3">
        <w:rPr>
          <w:rFonts w:ascii="Arial" w:hAnsi="Arial" w:cs="Arial"/>
          <w:sz w:val="24"/>
          <w:szCs w:val="24"/>
        </w:rPr>
        <w:t>The</w:t>
      </w:r>
      <w:r w:rsidR="00335EBE">
        <w:rPr>
          <w:rFonts w:ascii="Arial" w:hAnsi="Arial" w:cs="Arial"/>
          <w:sz w:val="24"/>
          <w:szCs w:val="24"/>
        </w:rPr>
        <w:t xml:space="preserve"> Budget &amp; Planning Office sends out a monthly Budget Status Report (after the close of the month, approximately 10 days into the next month) that summarizes the budget, actuals, encumbrances, and available balances (as well as prior year actuals for the same time period) for each index based on a high-level account code summary (account type level 2) to assist with Budget Management. The </w:t>
      </w:r>
      <w:r w:rsidR="00335EBE">
        <w:rPr>
          <w:rFonts w:ascii="Arial" w:hAnsi="Arial" w:cs="Arial"/>
          <w:sz w:val="24"/>
          <w:szCs w:val="24"/>
        </w:rPr>
        <w:lastRenderedPageBreak/>
        <w:t>Budget &amp; Planning Office also provides Banner training to anyone interested in utilizing Banner to monitor the status of their budget/spending.</w:t>
      </w:r>
    </w:p>
    <w:p w14:paraId="1DF6D94B" w14:textId="21FADC5A" w:rsidR="008E3BFF" w:rsidRDefault="008E3BFF" w:rsidP="00D413F1">
      <w:pPr>
        <w:spacing w:after="0" w:line="276" w:lineRule="auto"/>
        <w:rPr>
          <w:rFonts w:ascii="Arial" w:hAnsi="Arial" w:cs="Arial"/>
          <w:sz w:val="24"/>
          <w:szCs w:val="24"/>
        </w:rPr>
      </w:pPr>
    </w:p>
    <w:p w14:paraId="4119CB18" w14:textId="6B8C859F" w:rsidR="008E3BFF" w:rsidRDefault="008E3BFF" w:rsidP="008E3BFF">
      <w:pPr>
        <w:spacing w:after="0" w:line="276" w:lineRule="auto"/>
        <w:rPr>
          <w:rFonts w:ascii="Arial" w:hAnsi="Arial" w:cs="Arial"/>
          <w:b/>
          <w:bCs/>
          <w:sz w:val="24"/>
          <w:szCs w:val="24"/>
        </w:rPr>
      </w:pPr>
      <w:r w:rsidRPr="00857119">
        <w:rPr>
          <w:rFonts w:ascii="Arial" w:hAnsi="Arial" w:cs="Arial"/>
          <w:b/>
          <w:bCs/>
          <w:sz w:val="24"/>
          <w:szCs w:val="24"/>
        </w:rPr>
        <w:t>I</w:t>
      </w:r>
      <w:r w:rsidR="00026255">
        <w:rPr>
          <w:rFonts w:ascii="Arial" w:hAnsi="Arial" w:cs="Arial"/>
          <w:b/>
          <w:bCs/>
          <w:sz w:val="24"/>
          <w:szCs w:val="24"/>
        </w:rPr>
        <w:t>V</w:t>
      </w:r>
      <w:r w:rsidRPr="00857119">
        <w:rPr>
          <w:rFonts w:ascii="Arial" w:hAnsi="Arial" w:cs="Arial"/>
          <w:b/>
          <w:bCs/>
          <w:sz w:val="24"/>
          <w:szCs w:val="24"/>
        </w:rPr>
        <w:t>.</w:t>
      </w:r>
      <w:r>
        <w:rPr>
          <w:rFonts w:ascii="Arial" w:hAnsi="Arial" w:cs="Arial"/>
          <w:b/>
          <w:bCs/>
          <w:sz w:val="24"/>
          <w:szCs w:val="24"/>
        </w:rPr>
        <w:t xml:space="preserve"> </w:t>
      </w:r>
      <w:r w:rsidRPr="00857119">
        <w:rPr>
          <w:rFonts w:ascii="Arial" w:hAnsi="Arial" w:cs="Arial"/>
          <w:b/>
          <w:bCs/>
          <w:sz w:val="24"/>
          <w:szCs w:val="24"/>
        </w:rPr>
        <w:t>a</w:t>
      </w:r>
      <w:r>
        <w:rPr>
          <w:rFonts w:ascii="Arial" w:hAnsi="Arial" w:cs="Arial"/>
          <w:b/>
          <w:bCs/>
          <w:sz w:val="24"/>
          <w:szCs w:val="24"/>
        </w:rPr>
        <w:t>. i. Budget Oversight Hierarchy</w:t>
      </w:r>
    </w:p>
    <w:p w14:paraId="30A19173" w14:textId="77777777" w:rsidR="00201DBB" w:rsidRDefault="00201DBB" w:rsidP="008E3BFF">
      <w:pPr>
        <w:spacing w:after="0" w:line="276" w:lineRule="auto"/>
        <w:rPr>
          <w:rFonts w:ascii="Arial" w:hAnsi="Arial" w:cs="Arial"/>
          <w:sz w:val="24"/>
          <w:szCs w:val="24"/>
        </w:rPr>
      </w:pPr>
    </w:p>
    <w:p w14:paraId="19535137" w14:textId="31D417CB" w:rsidR="008E3BFF" w:rsidRDefault="008E3BFF" w:rsidP="008E3BFF">
      <w:pPr>
        <w:spacing w:after="0" w:line="276" w:lineRule="auto"/>
        <w:rPr>
          <w:rFonts w:ascii="Arial" w:hAnsi="Arial" w:cs="Arial"/>
          <w:sz w:val="24"/>
          <w:szCs w:val="24"/>
        </w:rPr>
      </w:pPr>
      <w:r>
        <w:rPr>
          <w:rFonts w:ascii="Arial" w:hAnsi="Arial" w:cs="Arial"/>
          <w:sz w:val="24"/>
          <w:szCs w:val="24"/>
        </w:rPr>
        <w:t xml:space="preserve">Each President’s </w:t>
      </w:r>
      <w:r w:rsidR="00945A82">
        <w:rPr>
          <w:rFonts w:ascii="Arial" w:hAnsi="Arial" w:cs="Arial"/>
          <w:sz w:val="24"/>
          <w:szCs w:val="24"/>
        </w:rPr>
        <w:t xml:space="preserve">Senior Leadership </w:t>
      </w:r>
      <w:r>
        <w:rPr>
          <w:rFonts w:ascii="Arial" w:hAnsi="Arial" w:cs="Arial"/>
          <w:sz w:val="24"/>
          <w:szCs w:val="24"/>
        </w:rPr>
        <w:t>Member is responsible for all indices within their purview. At the end of the year, the Budget &amp; Planning office will prepare a final budget status report that shows budget and spending for each index, aggregated for the following areas:</w:t>
      </w:r>
    </w:p>
    <w:p w14:paraId="41A831A4" w14:textId="508330FF" w:rsidR="008E3BFF" w:rsidRDefault="008E3BFF" w:rsidP="008E3BFF">
      <w:pPr>
        <w:spacing w:after="0" w:line="276" w:lineRule="auto"/>
        <w:rPr>
          <w:rFonts w:ascii="Arial" w:hAnsi="Arial" w:cs="Arial"/>
          <w:sz w:val="24"/>
          <w:szCs w:val="24"/>
        </w:rPr>
      </w:pPr>
      <w:r>
        <w:rPr>
          <w:rFonts w:ascii="Arial" w:hAnsi="Arial" w:cs="Arial"/>
          <w:sz w:val="24"/>
          <w:szCs w:val="24"/>
        </w:rPr>
        <w:tab/>
      </w:r>
    </w:p>
    <w:p w14:paraId="53FB84AC" w14:textId="49827702" w:rsidR="008E3BFF" w:rsidRDefault="008E3BFF" w:rsidP="008E3BFF">
      <w:pPr>
        <w:spacing w:after="0" w:line="276" w:lineRule="auto"/>
        <w:rPr>
          <w:rFonts w:ascii="Arial" w:hAnsi="Arial" w:cs="Arial"/>
          <w:sz w:val="24"/>
          <w:szCs w:val="24"/>
        </w:rPr>
      </w:pPr>
      <w:r>
        <w:rPr>
          <w:rFonts w:ascii="Arial" w:hAnsi="Arial" w:cs="Arial"/>
          <w:sz w:val="24"/>
          <w:szCs w:val="24"/>
        </w:rPr>
        <w:tab/>
        <w:t>President’s Office</w:t>
      </w:r>
    </w:p>
    <w:p w14:paraId="186CA17F" w14:textId="473F5151" w:rsidR="007A1ACE" w:rsidRDefault="007A1ACE" w:rsidP="008E3BFF">
      <w:pPr>
        <w:spacing w:after="0" w:line="276" w:lineRule="auto"/>
        <w:rPr>
          <w:rFonts w:ascii="Arial" w:hAnsi="Arial" w:cs="Arial"/>
          <w:sz w:val="24"/>
          <w:szCs w:val="24"/>
        </w:rPr>
      </w:pPr>
      <w:r>
        <w:rPr>
          <w:rFonts w:ascii="Arial" w:hAnsi="Arial" w:cs="Arial"/>
          <w:sz w:val="24"/>
          <w:szCs w:val="24"/>
        </w:rPr>
        <w:tab/>
        <w:t>Human Resources</w:t>
      </w:r>
    </w:p>
    <w:p w14:paraId="2D1C6D08" w14:textId="6B68C42A" w:rsidR="008E3BFF" w:rsidRDefault="008E3BFF" w:rsidP="008E3BFF">
      <w:pPr>
        <w:spacing w:after="0" w:line="276" w:lineRule="auto"/>
        <w:rPr>
          <w:rFonts w:ascii="Arial" w:hAnsi="Arial" w:cs="Arial"/>
          <w:sz w:val="24"/>
          <w:szCs w:val="24"/>
        </w:rPr>
      </w:pPr>
      <w:r>
        <w:rPr>
          <w:rFonts w:ascii="Arial" w:hAnsi="Arial" w:cs="Arial"/>
          <w:sz w:val="24"/>
          <w:szCs w:val="24"/>
        </w:rPr>
        <w:tab/>
        <w:t>General Counsel</w:t>
      </w:r>
    </w:p>
    <w:p w14:paraId="2D3A7ABE" w14:textId="02A38FB6" w:rsidR="008E3BFF" w:rsidRDefault="008E3BFF" w:rsidP="008E3BFF">
      <w:pPr>
        <w:spacing w:after="0" w:line="276" w:lineRule="auto"/>
        <w:rPr>
          <w:rFonts w:ascii="Arial" w:hAnsi="Arial" w:cs="Arial"/>
          <w:sz w:val="24"/>
          <w:szCs w:val="24"/>
        </w:rPr>
      </w:pPr>
      <w:r>
        <w:rPr>
          <w:rFonts w:ascii="Arial" w:hAnsi="Arial" w:cs="Arial"/>
          <w:sz w:val="24"/>
          <w:szCs w:val="24"/>
        </w:rPr>
        <w:tab/>
        <w:t>Diversity Equity &amp; Inclusion</w:t>
      </w:r>
    </w:p>
    <w:p w14:paraId="57CCE540" w14:textId="0EE17162" w:rsidR="008E3BFF" w:rsidRDefault="008E3BFF" w:rsidP="008E3BFF">
      <w:pPr>
        <w:spacing w:after="0" w:line="276" w:lineRule="auto"/>
        <w:rPr>
          <w:rFonts w:ascii="Arial" w:hAnsi="Arial" w:cs="Arial"/>
          <w:sz w:val="24"/>
          <w:szCs w:val="24"/>
        </w:rPr>
      </w:pPr>
      <w:r>
        <w:rPr>
          <w:rFonts w:ascii="Arial" w:hAnsi="Arial" w:cs="Arial"/>
          <w:sz w:val="24"/>
          <w:szCs w:val="24"/>
        </w:rPr>
        <w:tab/>
        <w:t>Academic Affairs</w:t>
      </w:r>
    </w:p>
    <w:p w14:paraId="79C786DA" w14:textId="7D77D439" w:rsidR="008E3BFF" w:rsidRDefault="008E3BFF" w:rsidP="008E3BFF">
      <w:pPr>
        <w:spacing w:after="0" w:line="276" w:lineRule="auto"/>
        <w:rPr>
          <w:rFonts w:ascii="Arial" w:hAnsi="Arial" w:cs="Arial"/>
          <w:sz w:val="24"/>
          <w:szCs w:val="24"/>
        </w:rPr>
      </w:pPr>
      <w:r>
        <w:rPr>
          <w:rFonts w:ascii="Arial" w:hAnsi="Arial" w:cs="Arial"/>
          <w:sz w:val="24"/>
          <w:szCs w:val="24"/>
        </w:rPr>
        <w:tab/>
        <w:t>College of Liberal Arts &amp; Sciences</w:t>
      </w:r>
      <w:r w:rsidR="003D5731">
        <w:rPr>
          <w:rFonts w:ascii="Arial" w:hAnsi="Arial" w:cs="Arial"/>
          <w:sz w:val="24"/>
          <w:szCs w:val="24"/>
        </w:rPr>
        <w:t xml:space="preserve"> (under Academic Affairs)</w:t>
      </w:r>
    </w:p>
    <w:p w14:paraId="1D236A2E" w14:textId="194C98E0" w:rsidR="008E3BFF" w:rsidRDefault="008E3BFF" w:rsidP="008E3BFF">
      <w:pPr>
        <w:spacing w:after="0" w:line="276" w:lineRule="auto"/>
        <w:rPr>
          <w:rFonts w:ascii="Arial" w:hAnsi="Arial" w:cs="Arial"/>
          <w:sz w:val="24"/>
          <w:szCs w:val="24"/>
        </w:rPr>
      </w:pPr>
      <w:r>
        <w:rPr>
          <w:rFonts w:ascii="Arial" w:hAnsi="Arial" w:cs="Arial"/>
          <w:sz w:val="24"/>
          <w:szCs w:val="24"/>
        </w:rPr>
        <w:tab/>
        <w:t>College of Education</w:t>
      </w:r>
      <w:r w:rsidR="003D5731">
        <w:rPr>
          <w:rFonts w:ascii="Arial" w:hAnsi="Arial" w:cs="Arial"/>
          <w:sz w:val="24"/>
          <w:szCs w:val="24"/>
        </w:rPr>
        <w:t xml:space="preserve"> (under Academic Affairs)</w:t>
      </w:r>
    </w:p>
    <w:p w14:paraId="7C668D6D" w14:textId="2A9198A7" w:rsidR="008E3BFF" w:rsidRDefault="008E3BFF" w:rsidP="008E3BFF">
      <w:pPr>
        <w:spacing w:after="0" w:line="276" w:lineRule="auto"/>
        <w:rPr>
          <w:rFonts w:ascii="Arial" w:hAnsi="Arial" w:cs="Arial"/>
          <w:sz w:val="24"/>
          <w:szCs w:val="24"/>
        </w:rPr>
      </w:pPr>
      <w:r>
        <w:rPr>
          <w:rFonts w:ascii="Arial" w:hAnsi="Arial" w:cs="Arial"/>
          <w:sz w:val="24"/>
          <w:szCs w:val="24"/>
        </w:rPr>
        <w:tab/>
        <w:t>Library</w:t>
      </w:r>
      <w:r w:rsidR="003D5731">
        <w:rPr>
          <w:rFonts w:ascii="Arial" w:hAnsi="Arial" w:cs="Arial"/>
          <w:sz w:val="24"/>
          <w:szCs w:val="24"/>
        </w:rPr>
        <w:t xml:space="preserve"> (under Academic Affairs)</w:t>
      </w:r>
    </w:p>
    <w:p w14:paraId="6208AC72" w14:textId="780CA252" w:rsidR="008E3BFF" w:rsidRDefault="008E3BFF" w:rsidP="008E3BFF">
      <w:pPr>
        <w:spacing w:after="0" w:line="276" w:lineRule="auto"/>
        <w:rPr>
          <w:rFonts w:ascii="Arial" w:hAnsi="Arial" w:cs="Arial"/>
          <w:sz w:val="24"/>
          <w:szCs w:val="24"/>
        </w:rPr>
      </w:pPr>
      <w:r>
        <w:rPr>
          <w:rFonts w:ascii="Arial" w:hAnsi="Arial" w:cs="Arial"/>
          <w:sz w:val="24"/>
          <w:szCs w:val="24"/>
        </w:rPr>
        <w:tab/>
      </w:r>
      <w:r w:rsidR="007A1ACE">
        <w:rPr>
          <w:rFonts w:ascii="Arial" w:hAnsi="Arial" w:cs="Arial"/>
          <w:sz w:val="24"/>
          <w:szCs w:val="24"/>
        </w:rPr>
        <w:t>Enrollment Management &amp; Student Success</w:t>
      </w:r>
      <w:r w:rsidR="003D5731">
        <w:rPr>
          <w:rFonts w:ascii="Arial" w:hAnsi="Arial" w:cs="Arial"/>
          <w:sz w:val="24"/>
          <w:szCs w:val="24"/>
        </w:rPr>
        <w:t xml:space="preserve"> (under Academic Affairs)</w:t>
      </w:r>
    </w:p>
    <w:p w14:paraId="79ADE93B" w14:textId="5562F019" w:rsidR="008E3BFF" w:rsidRDefault="008E3BFF" w:rsidP="008E3BFF">
      <w:pPr>
        <w:spacing w:after="0" w:line="276" w:lineRule="auto"/>
        <w:rPr>
          <w:rFonts w:ascii="Arial" w:hAnsi="Arial" w:cs="Arial"/>
          <w:sz w:val="24"/>
          <w:szCs w:val="24"/>
        </w:rPr>
      </w:pPr>
      <w:r>
        <w:rPr>
          <w:rFonts w:ascii="Arial" w:hAnsi="Arial" w:cs="Arial"/>
          <w:sz w:val="24"/>
          <w:szCs w:val="24"/>
        </w:rPr>
        <w:tab/>
        <w:t>Finance &amp; Administration</w:t>
      </w:r>
    </w:p>
    <w:p w14:paraId="4FA1D3EF" w14:textId="50623965" w:rsidR="008E3BFF" w:rsidRDefault="008E3BFF" w:rsidP="008E3BFF">
      <w:pPr>
        <w:spacing w:after="0" w:line="276" w:lineRule="auto"/>
        <w:rPr>
          <w:rFonts w:ascii="Arial" w:hAnsi="Arial" w:cs="Arial"/>
          <w:sz w:val="24"/>
          <w:szCs w:val="24"/>
        </w:rPr>
      </w:pPr>
      <w:r>
        <w:rPr>
          <w:rFonts w:ascii="Arial" w:hAnsi="Arial" w:cs="Arial"/>
          <w:sz w:val="24"/>
          <w:szCs w:val="24"/>
        </w:rPr>
        <w:tab/>
        <w:t>Student Affairs</w:t>
      </w:r>
    </w:p>
    <w:p w14:paraId="6340C024" w14:textId="4BC8604C" w:rsidR="008E3BFF" w:rsidRDefault="008E3BFF" w:rsidP="008E3BFF">
      <w:pPr>
        <w:spacing w:after="0" w:line="276" w:lineRule="auto"/>
        <w:rPr>
          <w:rFonts w:ascii="Arial" w:hAnsi="Arial" w:cs="Arial"/>
          <w:sz w:val="24"/>
          <w:szCs w:val="24"/>
        </w:rPr>
      </w:pPr>
      <w:r>
        <w:rPr>
          <w:rFonts w:ascii="Arial" w:hAnsi="Arial" w:cs="Arial"/>
          <w:sz w:val="24"/>
          <w:szCs w:val="24"/>
        </w:rPr>
        <w:tab/>
        <w:t>Development in Advancement</w:t>
      </w:r>
    </w:p>
    <w:p w14:paraId="61232FF4" w14:textId="7C74DC52" w:rsidR="003D5731" w:rsidRDefault="0013144B" w:rsidP="008E3BFF">
      <w:pPr>
        <w:spacing w:after="0" w:line="276" w:lineRule="auto"/>
        <w:rPr>
          <w:rFonts w:ascii="Arial" w:hAnsi="Arial" w:cs="Arial"/>
          <w:sz w:val="24"/>
          <w:szCs w:val="24"/>
        </w:rPr>
      </w:pPr>
      <w:r>
        <w:rPr>
          <w:rFonts w:ascii="Arial" w:hAnsi="Arial" w:cs="Arial"/>
          <w:sz w:val="24"/>
          <w:szCs w:val="24"/>
        </w:rPr>
        <w:tab/>
        <w:t>Marketing &amp; Communications</w:t>
      </w:r>
    </w:p>
    <w:p w14:paraId="4BF54763" w14:textId="0A11E4C8" w:rsidR="008E3BFF" w:rsidRDefault="008E3BFF" w:rsidP="008E3BFF">
      <w:pPr>
        <w:spacing w:after="0" w:line="276" w:lineRule="auto"/>
        <w:rPr>
          <w:rFonts w:ascii="Arial" w:hAnsi="Arial" w:cs="Arial"/>
          <w:sz w:val="24"/>
          <w:szCs w:val="24"/>
        </w:rPr>
      </w:pPr>
      <w:r>
        <w:rPr>
          <w:rFonts w:ascii="Arial" w:hAnsi="Arial" w:cs="Arial"/>
          <w:sz w:val="24"/>
          <w:szCs w:val="24"/>
        </w:rPr>
        <w:tab/>
        <w:t>General Institution</w:t>
      </w:r>
    </w:p>
    <w:p w14:paraId="41F6AE8E" w14:textId="6B828154" w:rsidR="008E3BFF" w:rsidRDefault="008E3BFF" w:rsidP="008E3BFF">
      <w:pPr>
        <w:spacing w:after="0" w:line="276" w:lineRule="auto"/>
        <w:rPr>
          <w:rFonts w:ascii="Arial" w:hAnsi="Arial" w:cs="Arial"/>
          <w:sz w:val="24"/>
          <w:szCs w:val="24"/>
        </w:rPr>
      </w:pPr>
    </w:p>
    <w:p w14:paraId="08A867F5" w14:textId="6B2730A0" w:rsidR="008E3BFF" w:rsidRPr="008E3BFF" w:rsidRDefault="00097647" w:rsidP="008E3BFF">
      <w:pPr>
        <w:spacing w:after="0" w:line="276" w:lineRule="auto"/>
        <w:rPr>
          <w:rFonts w:ascii="Arial" w:hAnsi="Arial" w:cs="Arial"/>
          <w:sz w:val="24"/>
          <w:szCs w:val="24"/>
        </w:rPr>
      </w:pPr>
      <w:r w:rsidRPr="003D5731">
        <w:rPr>
          <w:rFonts w:ascii="Arial" w:hAnsi="Arial" w:cs="Arial"/>
          <w:sz w:val="24"/>
          <w:szCs w:val="24"/>
        </w:rPr>
        <w:t>Budget overdrafts will not be tolerated</w:t>
      </w:r>
      <w:r w:rsidR="00EF2DAF">
        <w:rPr>
          <w:rFonts w:ascii="Arial" w:hAnsi="Arial" w:cs="Arial"/>
          <w:sz w:val="24"/>
          <w:szCs w:val="24"/>
        </w:rPr>
        <w:t>, see the Budget Authority Accountability Policy</w:t>
      </w:r>
      <w:r w:rsidRPr="003D5731">
        <w:rPr>
          <w:rFonts w:ascii="Arial" w:hAnsi="Arial" w:cs="Arial"/>
          <w:sz w:val="24"/>
          <w:szCs w:val="24"/>
        </w:rPr>
        <w:t xml:space="preserve">. </w:t>
      </w:r>
      <w:r w:rsidR="008E3BFF">
        <w:rPr>
          <w:rFonts w:ascii="Arial" w:hAnsi="Arial" w:cs="Arial"/>
          <w:sz w:val="24"/>
          <w:szCs w:val="24"/>
        </w:rPr>
        <w:t xml:space="preserve">As such, each budget authority for an index should be in active communication with their respective </w:t>
      </w:r>
      <w:r w:rsidR="00945A82">
        <w:rPr>
          <w:rFonts w:ascii="Arial" w:hAnsi="Arial" w:cs="Arial"/>
          <w:sz w:val="24"/>
          <w:szCs w:val="24"/>
        </w:rPr>
        <w:t xml:space="preserve">Senior Leadership </w:t>
      </w:r>
      <w:r w:rsidR="008E3BFF">
        <w:rPr>
          <w:rFonts w:ascii="Arial" w:hAnsi="Arial" w:cs="Arial"/>
          <w:sz w:val="24"/>
          <w:szCs w:val="24"/>
        </w:rPr>
        <w:t>Member Representative of their expect</w:t>
      </w:r>
      <w:r>
        <w:rPr>
          <w:rFonts w:ascii="Arial" w:hAnsi="Arial" w:cs="Arial"/>
          <w:sz w:val="24"/>
          <w:szCs w:val="24"/>
        </w:rPr>
        <w:t>ed budget status at year end.</w:t>
      </w:r>
      <w:r w:rsidR="003D5731">
        <w:rPr>
          <w:rFonts w:ascii="Arial" w:hAnsi="Arial" w:cs="Arial"/>
          <w:sz w:val="24"/>
          <w:szCs w:val="24"/>
        </w:rPr>
        <w:t xml:space="preserve"> If a budget area believes they are trending toward an overdraft situation, they should immediately notify their respective </w:t>
      </w:r>
      <w:r w:rsidR="00945A82">
        <w:rPr>
          <w:rFonts w:ascii="Arial" w:hAnsi="Arial" w:cs="Arial"/>
          <w:sz w:val="24"/>
          <w:szCs w:val="24"/>
        </w:rPr>
        <w:t>Senior Leadership</w:t>
      </w:r>
      <w:r w:rsidR="003D5731">
        <w:rPr>
          <w:rFonts w:ascii="Arial" w:hAnsi="Arial" w:cs="Arial"/>
          <w:sz w:val="24"/>
          <w:szCs w:val="24"/>
        </w:rPr>
        <w:t xml:space="preserve"> member and the office of Budget &amp; Planning to create a plan.</w:t>
      </w:r>
    </w:p>
    <w:p w14:paraId="6CE90404" w14:textId="77777777" w:rsidR="001B34E7" w:rsidRDefault="001B34E7" w:rsidP="00097647">
      <w:pPr>
        <w:spacing w:after="0" w:line="276" w:lineRule="auto"/>
        <w:rPr>
          <w:rFonts w:ascii="Arial" w:hAnsi="Arial" w:cs="Arial"/>
          <w:b/>
          <w:bCs/>
          <w:sz w:val="24"/>
          <w:szCs w:val="24"/>
        </w:rPr>
      </w:pPr>
    </w:p>
    <w:p w14:paraId="79E62535" w14:textId="742BC434" w:rsidR="00097647" w:rsidRDefault="00097647" w:rsidP="00097647">
      <w:pPr>
        <w:spacing w:after="0" w:line="276" w:lineRule="auto"/>
        <w:rPr>
          <w:rFonts w:ascii="Arial" w:hAnsi="Arial" w:cs="Arial"/>
          <w:b/>
          <w:bCs/>
          <w:sz w:val="24"/>
          <w:szCs w:val="24"/>
        </w:rPr>
      </w:pPr>
      <w:r w:rsidRPr="00857119">
        <w:rPr>
          <w:rFonts w:ascii="Arial" w:hAnsi="Arial" w:cs="Arial"/>
          <w:b/>
          <w:bCs/>
          <w:sz w:val="24"/>
          <w:szCs w:val="24"/>
        </w:rPr>
        <w:t>I</w:t>
      </w:r>
      <w:r w:rsidR="00026255">
        <w:rPr>
          <w:rFonts w:ascii="Arial" w:hAnsi="Arial" w:cs="Arial"/>
          <w:b/>
          <w:bCs/>
          <w:sz w:val="24"/>
          <w:szCs w:val="24"/>
        </w:rPr>
        <w:t>V</w:t>
      </w:r>
      <w:r w:rsidRPr="00857119">
        <w:rPr>
          <w:rFonts w:ascii="Arial" w:hAnsi="Arial" w:cs="Arial"/>
          <w:b/>
          <w:bCs/>
          <w:sz w:val="24"/>
          <w:szCs w:val="24"/>
        </w:rPr>
        <w:t>.</w:t>
      </w:r>
      <w:r>
        <w:rPr>
          <w:rFonts w:ascii="Arial" w:hAnsi="Arial" w:cs="Arial"/>
          <w:b/>
          <w:bCs/>
          <w:sz w:val="24"/>
          <w:szCs w:val="24"/>
        </w:rPr>
        <w:t xml:space="preserve"> </w:t>
      </w:r>
      <w:r w:rsidRPr="00857119">
        <w:rPr>
          <w:rFonts w:ascii="Arial" w:hAnsi="Arial" w:cs="Arial"/>
          <w:b/>
          <w:bCs/>
          <w:sz w:val="24"/>
          <w:szCs w:val="24"/>
        </w:rPr>
        <w:t>a</w:t>
      </w:r>
      <w:r>
        <w:rPr>
          <w:rFonts w:ascii="Arial" w:hAnsi="Arial" w:cs="Arial"/>
          <w:b/>
          <w:bCs/>
          <w:sz w:val="24"/>
          <w:szCs w:val="24"/>
        </w:rPr>
        <w:t xml:space="preserve">. ii. </w:t>
      </w:r>
      <w:r w:rsidR="004106C7">
        <w:rPr>
          <w:rFonts w:ascii="Arial" w:hAnsi="Arial" w:cs="Arial"/>
          <w:b/>
          <w:bCs/>
          <w:sz w:val="24"/>
          <w:szCs w:val="24"/>
        </w:rPr>
        <w:t xml:space="preserve">Course Fee </w:t>
      </w:r>
      <w:r>
        <w:rPr>
          <w:rFonts w:ascii="Arial" w:hAnsi="Arial" w:cs="Arial"/>
          <w:b/>
          <w:bCs/>
          <w:sz w:val="24"/>
          <w:szCs w:val="24"/>
        </w:rPr>
        <w:t>Indices</w:t>
      </w:r>
    </w:p>
    <w:p w14:paraId="0EBAD2A0" w14:textId="77777777" w:rsidR="00201DBB" w:rsidRDefault="00201DBB" w:rsidP="00097647">
      <w:pPr>
        <w:spacing w:after="0" w:line="276" w:lineRule="auto"/>
        <w:rPr>
          <w:rFonts w:ascii="Arial" w:hAnsi="Arial" w:cs="Arial"/>
          <w:sz w:val="24"/>
          <w:szCs w:val="24"/>
        </w:rPr>
      </w:pPr>
    </w:p>
    <w:p w14:paraId="525B371F" w14:textId="1389610D" w:rsidR="00505DA2" w:rsidRPr="0013144B" w:rsidRDefault="001B34E7" w:rsidP="00097647">
      <w:pPr>
        <w:spacing w:after="0" w:line="276" w:lineRule="auto"/>
        <w:rPr>
          <w:rFonts w:ascii="Arial" w:hAnsi="Arial" w:cs="Arial"/>
          <w:sz w:val="24"/>
          <w:szCs w:val="24"/>
        </w:rPr>
      </w:pPr>
      <w:r>
        <w:rPr>
          <w:rFonts w:ascii="Arial" w:hAnsi="Arial" w:cs="Arial"/>
          <w:sz w:val="24"/>
          <w:szCs w:val="24"/>
        </w:rPr>
        <w:t xml:space="preserve">Within E&amp;G, </w:t>
      </w:r>
      <w:r w:rsidR="004106C7">
        <w:rPr>
          <w:rFonts w:ascii="Arial" w:hAnsi="Arial" w:cs="Arial"/>
          <w:sz w:val="24"/>
          <w:szCs w:val="24"/>
        </w:rPr>
        <w:t xml:space="preserve">course fee indices </w:t>
      </w:r>
      <w:r>
        <w:rPr>
          <w:rFonts w:ascii="Arial" w:hAnsi="Arial" w:cs="Arial"/>
          <w:sz w:val="24"/>
          <w:szCs w:val="24"/>
        </w:rPr>
        <w:t xml:space="preserve">do not follow the E&amp;G budget management principle that the expense budget determines what can be spent, but rather actual revenues </w:t>
      </w:r>
      <w:r w:rsidR="00335EBE">
        <w:rPr>
          <w:rFonts w:ascii="Arial" w:hAnsi="Arial" w:cs="Arial"/>
          <w:sz w:val="24"/>
          <w:szCs w:val="24"/>
        </w:rPr>
        <w:t>combined with rollover from prior years determine spending levels</w:t>
      </w:r>
      <w:r>
        <w:rPr>
          <w:rFonts w:ascii="Arial" w:hAnsi="Arial" w:cs="Arial"/>
          <w:sz w:val="24"/>
          <w:szCs w:val="24"/>
        </w:rPr>
        <w:t>. These indices have unique fund numbers (to track cash balances)</w:t>
      </w:r>
      <w:r w:rsidR="00335EBE">
        <w:rPr>
          <w:rFonts w:ascii="Arial" w:hAnsi="Arial" w:cs="Arial"/>
          <w:sz w:val="24"/>
          <w:szCs w:val="24"/>
        </w:rPr>
        <w:t>, automatically rollover their funds (with no need to complete rollover requests),</w:t>
      </w:r>
      <w:r>
        <w:rPr>
          <w:rFonts w:ascii="Arial" w:hAnsi="Arial" w:cs="Arial"/>
          <w:sz w:val="24"/>
          <w:szCs w:val="24"/>
        </w:rPr>
        <w:t xml:space="preserve"> and do not have budgets loaded in Banner</w:t>
      </w:r>
      <w:r w:rsidR="00335EBE">
        <w:rPr>
          <w:rFonts w:ascii="Arial" w:hAnsi="Arial" w:cs="Arial"/>
          <w:sz w:val="24"/>
          <w:szCs w:val="24"/>
        </w:rPr>
        <w:t xml:space="preserve"> (as budgets do not determine what can be spent)</w:t>
      </w:r>
      <w:r>
        <w:rPr>
          <w:rFonts w:ascii="Arial" w:hAnsi="Arial" w:cs="Arial"/>
          <w:sz w:val="24"/>
          <w:szCs w:val="24"/>
        </w:rPr>
        <w:t xml:space="preserve">. </w:t>
      </w:r>
      <w:r w:rsidR="00795FA1">
        <w:rPr>
          <w:rFonts w:ascii="Arial" w:hAnsi="Arial" w:cs="Arial"/>
          <w:sz w:val="24"/>
          <w:szCs w:val="24"/>
        </w:rPr>
        <w:t xml:space="preserve">The monthly budget status reports that </w:t>
      </w:r>
      <w:r w:rsidR="00795FA1">
        <w:rPr>
          <w:rFonts w:ascii="Arial" w:hAnsi="Arial" w:cs="Arial"/>
          <w:sz w:val="24"/>
          <w:szCs w:val="24"/>
        </w:rPr>
        <w:lastRenderedPageBreak/>
        <w:t>are sen</w:t>
      </w:r>
      <w:r w:rsidR="00B84ECF">
        <w:rPr>
          <w:rFonts w:ascii="Arial" w:hAnsi="Arial" w:cs="Arial"/>
          <w:sz w:val="24"/>
          <w:szCs w:val="24"/>
        </w:rPr>
        <w:t>t</w:t>
      </w:r>
      <w:r w:rsidR="00795FA1">
        <w:rPr>
          <w:rFonts w:ascii="Arial" w:hAnsi="Arial" w:cs="Arial"/>
          <w:sz w:val="24"/>
          <w:szCs w:val="24"/>
        </w:rPr>
        <w:t xml:space="preserve"> by the Office of Budget &amp; Planning summarize these </w:t>
      </w:r>
      <w:r w:rsidR="004106C7">
        <w:rPr>
          <w:rFonts w:ascii="Arial" w:hAnsi="Arial" w:cs="Arial"/>
          <w:sz w:val="24"/>
          <w:szCs w:val="24"/>
        </w:rPr>
        <w:t>course fee</w:t>
      </w:r>
      <w:r w:rsidR="00795FA1">
        <w:rPr>
          <w:rFonts w:ascii="Arial" w:hAnsi="Arial" w:cs="Arial"/>
          <w:sz w:val="24"/>
          <w:szCs w:val="24"/>
        </w:rPr>
        <w:t xml:space="preserve"> indices separately to reflect what is available to be spent. </w:t>
      </w:r>
    </w:p>
    <w:p w14:paraId="5552DE38" w14:textId="0A5D1AD3" w:rsidR="0005540C" w:rsidRDefault="0005540C" w:rsidP="00D413F1">
      <w:pPr>
        <w:spacing w:after="0" w:line="276" w:lineRule="auto"/>
        <w:rPr>
          <w:rFonts w:ascii="Arial" w:hAnsi="Arial" w:cs="Arial"/>
          <w:sz w:val="24"/>
          <w:szCs w:val="24"/>
        </w:rPr>
      </w:pPr>
    </w:p>
    <w:p w14:paraId="6723E169" w14:textId="1DBEF8AA" w:rsidR="0005540C" w:rsidRDefault="00B07AA3" w:rsidP="0005540C">
      <w:pPr>
        <w:spacing w:after="0" w:line="276" w:lineRule="auto"/>
        <w:rPr>
          <w:rFonts w:ascii="Arial" w:hAnsi="Arial" w:cs="Arial"/>
          <w:b/>
          <w:bCs/>
          <w:sz w:val="24"/>
          <w:szCs w:val="24"/>
        </w:rPr>
      </w:pPr>
      <w:r>
        <w:rPr>
          <w:rFonts w:ascii="Arial" w:hAnsi="Arial" w:cs="Arial"/>
          <w:b/>
          <w:bCs/>
          <w:sz w:val="24"/>
          <w:szCs w:val="24"/>
        </w:rPr>
        <w:t>I</w:t>
      </w:r>
      <w:r w:rsidR="00026255">
        <w:rPr>
          <w:rFonts w:ascii="Arial" w:hAnsi="Arial" w:cs="Arial"/>
          <w:b/>
          <w:bCs/>
          <w:sz w:val="24"/>
          <w:szCs w:val="24"/>
        </w:rPr>
        <w:t>V</w:t>
      </w:r>
      <w:r w:rsidR="0005540C" w:rsidRPr="00857119">
        <w:rPr>
          <w:rFonts w:ascii="Arial" w:hAnsi="Arial" w:cs="Arial"/>
          <w:b/>
          <w:bCs/>
          <w:sz w:val="24"/>
          <w:szCs w:val="24"/>
        </w:rPr>
        <w:t>.</w:t>
      </w:r>
      <w:r w:rsidR="0005540C">
        <w:rPr>
          <w:rFonts w:ascii="Arial" w:hAnsi="Arial" w:cs="Arial"/>
          <w:b/>
          <w:bCs/>
          <w:sz w:val="24"/>
          <w:szCs w:val="24"/>
        </w:rPr>
        <w:t xml:space="preserve"> b. </w:t>
      </w:r>
      <w:r w:rsidR="0005540C" w:rsidRPr="0005540C">
        <w:rPr>
          <w:rFonts w:ascii="Arial" w:hAnsi="Arial" w:cs="Arial"/>
          <w:b/>
          <w:bCs/>
          <w:sz w:val="24"/>
          <w:szCs w:val="24"/>
        </w:rPr>
        <w:t>Auxiliaries</w:t>
      </w:r>
      <w:r w:rsidR="004106C7">
        <w:rPr>
          <w:rFonts w:ascii="Arial" w:hAnsi="Arial" w:cs="Arial"/>
          <w:b/>
          <w:bCs/>
          <w:sz w:val="24"/>
          <w:szCs w:val="24"/>
        </w:rPr>
        <w:t xml:space="preserve"> </w:t>
      </w:r>
      <w:r w:rsidR="0005540C" w:rsidRPr="0005540C">
        <w:rPr>
          <w:rFonts w:ascii="Arial" w:hAnsi="Arial" w:cs="Arial"/>
          <w:b/>
          <w:bCs/>
          <w:sz w:val="24"/>
          <w:szCs w:val="24"/>
        </w:rPr>
        <w:t>Budget Management</w:t>
      </w:r>
    </w:p>
    <w:p w14:paraId="2807FF9A" w14:textId="77777777" w:rsidR="00201DBB" w:rsidRDefault="00201DBB" w:rsidP="0005540C">
      <w:pPr>
        <w:spacing w:after="0" w:line="276" w:lineRule="auto"/>
        <w:rPr>
          <w:rFonts w:ascii="Arial" w:hAnsi="Arial" w:cs="Arial"/>
          <w:sz w:val="24"/>
          <w:szCs w:val="24"/>
        </w:rPr>
      </w:pPr>
    </w:p>
    <w:p w14:paraId="7E6C9EBB" w14:textId="01EBE36C" w:rsidR="00201DBB" w:rsidRDefault="009F0D6A" w:rsidP="00201DBB">
      <w:pPr>
        <w:spacing w:after="0" w:line="276" w:lineRule="auto"/>
        <w:rPr>
          <w:rFonts w:ascii="Arial" w:hAnsi="Arial" w:cs="Arial"/>
          <w:sz w:val="24"/>
          <w:szCs w:val="24"/>
        </w:rPr>
      </w:pPr>
      <w:r>
        <w:rPr>
          <w:rFonts w:ascii="Arial" w:hAnsi="Arial" w:cs="Arial"/>
          <w:sz w:val="24"/>
          <w:szCs w:val="24"/>
        </w:rPr>
        <w:t xml:space="preserve">Unlike E&amp;G funds, budget does not dictate what can be spent for Auxiliaries. </w:t>
      </w:r>
      <w:r w:rsidR="006C5A69">
        <w:rPr>
          <w:rFonts w:ascii="Arial" w:hAnsi="Arial" w:cs="Arial"/>
          <w:sz w:val="24"/>
          <w:szCs w:val="24"/>
        </w:rPr>
        <w:t xml:space="preserve">Rather, actual revenues and available cash determines what can be spent. As such, budget authorities for these areas need to actively assess their current revenues and projections for the remainder of the fiscal year, along with their levels of expenditures. If revenues are projecting lower than what was budgeted, the budget authority needs to plan how to reduce expenses or cover the resulting deficit from the revenue shortfall. These shortfalls may also be communicated to the respective </w:t>
      </w:r>
      <w:r w:rsidR="006F6EE7">
        <w:rPr>
          <w:rFonts w:ascii="Arial" w:hAnsi="Arial" w:cs="Arial"/>
          <w:sz w:val="24"/>
          <w:szCs w:val="24"/>
        </w:rPr>
        <w:t xml:space="preserve">Senior Leadership </w:t>
      </w:r>
      <w:r w:rsidR="006C5A69">
        <w:rPr>
          <w:rFonts w:ascii="Arial" w:hAnsi="Arial" w:cs="Arial"/>
          <w:sz w:val="24"/>
          <w:szCs w:val="24"/>
        </w:rPr>
        <w:t xml:space="preserve">member and office of Budget &amp; Planning to work towards a plan. </w:t>
      </w:r>
    </w:p>
    <w:p w14:paraId="2494C562" w14:textId="77777777" w:rsidR="00AF14CF" w:rsidRDefault="00AF14CF" w:rsidP="00201DBB">
      <w:pPr>
        <w:spacing w:after="0" w:line="276" w:lineRule="auto"/>
        <w:rPr>
          <w:rFonts w:ascii="Arial" w:hAnsi="Arial" w:cs="Arial"/>
          <w:b/>
          <w:bCs/>
          <w:sz w:val="24"/>
          <w:szCs w:val="24"/>
        </w:rPr>
      </w:pPr>
    </w:p>
    <w:p w14:paraId="1307BA7C" w14:textId="77777777" w:rsidR="00AF14CF" w:rsidRDefault="00AF14CF" w:rsidP="00201DBB">
      <w:pPr>
        <w:spacing w:after="0" w:line="276" w:lineRule="auto"/>
        <w:rPr>
          <w:rFonts w:ascii="Arial" w:hAnsi="Arial" w:cs="Arial"/>
          <w:b/>
          <w:bCs/>
          <w:sz w:val="24"/>
          <w:szCs w:val="24"/>
        </w:rPr>
      </w:pPr>
    </w:p>
    <w:p w14:paraId="5D0F77D2" w14:textId="7A6515F1" w:rsidR="00D853EA" w:rsidRDefault="00D853EA" w:rsidP="00201DBB">
      <w:pPr>
        <w:spacing w:after="0" w:line="276" w:lineRule="auto"/>
        <w:rPr>
          <w:rFonts w:ascii="Arial" w:hAnsi="Arial" w:cs="Arial"/>
          <w:b/>
          <w:bCs/>
          <w:sz w:val="24"/>
          <w:szCs w:val="24"/>
        </w:rPr>
      </w:pPr>
      <w:r w:rsidRPr="00D853EA">
        <w:rPr>
          <w:rFonts w:ascii="Arial" w:hAnsi="Arial" w:cs="Arial"/>
          <w:b/>
          <w:bCs/>
          <w:sz w:val="24"/>
          <w:szCs w:val="24"/>
        </w:rPr>
        <w:t>IV. c. Interfund Charges</w:t>
      </w:r>
    </w:p>
    <w:p w14:paraId="685BDC1D" w14:textId="77777777" w:rsidR="00D853EA" w:rsidRDefault="00D853EA" w:rsidP="00D853EA">
      <w:pPr>
        <w:spacing w:after="0" w:line="276" w:lineRule="auto"/>
        <w:rPr>
          <w:rFonts w:ascii="Arial" w:hAnsi="Arial" w:cs="Arial"/>
          <w:sz w:val="24"/>
          <w:szCs w:val="24"/>
        </w:rPr>
      </w:pPr>
    </w:p>
    <w:p w14:paraId="2127BBEB" w14:textId="4F880A81" w:rsidR="00D853EA" w:rsidRDefault="00D853EA" w:rsidP="00D853EA">
      <w:pPr>
        <w:spacing w:after="0" w:line="276" w:lineRule="auto"/>
        <w:rPr>
          <w:rFonts w:ascii="Arial" w:hAnsi="Arial" w:cs="Arial"/>
          <w:sz w:val="24"/>
          <w:szCs w:val="24"/>
        </w:rPr>
      </w:pPr>
      <w:r>
        <w:rPr>
          <w:rFonts w:ascii="Arial" w:hAnsi="Arial" w:cs="Arial"/>
          <w:sz w:val="24"/>
          <w:szCs w:val="24"/>
        </w:rPr>
        <w:t>Auxiliaries are intended to be self-supporting business-like operations. However, they rely on the University for many functions. As such, General Administrative Overhead (GAO) is charged to contribute to the cost of these functions. The GAO rate is currently assessed at 10</w:t>
      </w:r>
      <w:r w:rsidR="00BE038A">
        <w:rPr>
          <w:rFonts w:ascii="Arial" w:hAnsi="Arial" w:cs="Arial"/>
          <w:sz w:val="24"/>
          <w:szCs w:val="24"/>
        </w:rPr>
        <w:t>.25</w:t>
      </w:r>
      <w:r>
        <w:rPr>
          <w:rFonts w:ascii="Arial" w:hAnsi="Arial" w:cs="Arial"/>
          <w:sz w:val="24"/>
          <w:szCs w:val="24"/>
        </w:rPr>
        <w:t>% (subject to change each fiscal year)</w:t>
      </w:r>
      <w:r w:rsidR="00DA1055">
        <w:rPr>
          <w:rFonts w:ascii="Arial" w:hAnsi="Arial" w:cs="Arial"/>
          <w:sz w:val="24"/>
          <w:szCs w:val="24"/>
        </w:rPr>
        <w:t>.</w:t>
      </w:r>
      <w:r>
        <w:rPr>
          <w:rFonts w:ascii="Arial" w:hAnsi="Arial" w:cs="Arial"/>
          <w:sz w:val="24"/>
          <w:szCs w:val="24"/>
        </w:rPr>
        <w:t xml:space="preserve"> This percentage is applied to expenses paid by auxiliaries, with certain accounts being exempt (interest expense, student aid, depreciation – for official exemptions consult the Accounting &amp; Business Services office).</w:t>
      </w:r>
    </w:p>
    <w:p w14:paraId="27731CC4" w14:textId="77777777" w:rsidR="00D853EA" w:rsidRDefault="00D853EA" w:rsidP="00D853EA">
      <w:pPr>
        <w:spacing w:after="0" w:line="276" w:lineRule="auto"/>
        <w:rPr>
          <w:rFonts w:ascii="Arial" w:hAnsi="Arial" w:cs="Arial"/>
          <w:sz w:val="24"/>
          <w:szCs w:val="24"/>
        </w:rPr>
      </w:pPr>
    </w:p>
    <w:p w14:paraId="138CAF57" w14:textId="354E29D4" w:rsidR="00D853EA" w:rsidRDefault="00D853EA" w:rsidP="00D853EA">
      <w:pPr>
        <w:spacing w:after="0" w:line="276" w:lineRule="auto"/>
        <w:rPr>
          <w:rFonts w:ascii="Arial" w:hAnsi="Arial" w:cs="Arial"/>
          <w:sz w:val="24"/>
          <w:szCs w:val="24"/>
        </w:rPr>
      </w:pPr>
      <w:r>
        <w:rPr>
          <w:rFonts w:ascii="Arial" w:hAnsi="Arial" w:cs="Arial"/>
          <w:sz w:val="24"/>
          <w:szCs w:val="24"/>
        </w:rPr>
        <w:t>GAO is inclusive of the following support/services:</w:t>
      </w:r>
    </w:p>
    <w:p w14:paraId="5E04F94F" w14:textId="06F10D7D" w:rsidR="00D853EA" w:rsidRDefault="00D853EA" w:rsidP="00D853EA">
      <w:pPr>
        <w:pStyle w:val="ListParagraph"/>
        <w:numPr>
          <w:ilvl w:val="0"/>
          <w:numId w:val="8"/>
        </w:numPr>
        <w:spacing w:after="0" w:line="276" w:lineRule="auto"/>
        <w:rPr>
          <w:rFonts w:ascii="Arial" w:hAnsi="Arial" w:cs="Arial"/>
          <w:sz w:val="24"/>
          <w:szCs w:val="24"/>
        </w:rPr>
      </w:pPr>
      <w:r>
        <w:rPr>
          <w:rFonts w:ascii="Arial" w:hAnsi="Arial" w:cs="Arial"/>
          <w:sz w:val="24"/>
          <w:szCs w:val="24"/>
        </w:rPr>
        <w:t>Recurring telecom charges for employees</w:t>
      </w:r>
    </w:p>
    <w:p w14:paraId="40825B59" w14:textId="7FC2BA48" w:rsidR="00D853EA" w:rsidRDefault="00D853EA" w:rsidP="00D853EA">
      <w:pPr>
        <w:pStyle w:val="ListParagraph"/>
        <w:numPr>
          <w:ilvl w:val="0"/>
          <w:numId w:val="8"/>
        </w:numPr>
        <w:spacing w:after="0" w:line="276" w:lineRule="auto"/>
        <w:rPr>
          <w:rFonts w:ascii="Arial" w:hAnsi="Arial" w:cs="Arial"/>
          <w:sz w:val="24"/>
          <w:szCs w:val="24"/>
        </w:rPr>
      </w:pPr>
      <w:r>
        <w:rPr>
          <w:rFonts w:ascii="Arial" w:hAnsi="Arial" w:cs="Arial"/>
          <w:sz w:val="24"/>
          <w:szCs w:val="24"/>
        </w:rPr>
        <w:t xml:space="preserve">RM insurance </w:t>
      </w:r>
    </w:p>
    <w:p w14:paraId="11FC49DE" w14:textId="6FDE4E3D" w:rsidR="00D853EA" w:rsidRDefault="00D853EA" w:rsidP="00D853EA">
      <w:pPr>
        <w:pStyle w:val="ListParagraph"/>
        <w:numPr>
          <w:ilvl w:val="0"/>
          <w:numId w:val="8"/>
        </w:numPr>
        <w:spacing w:after="0" w:line="276" w:lineRule="auto"/>
        <w:rPr>
          <w:rFonts w:ascii="Arial" w:hAnsi="Arial" w:cs="Arial"/>
          <w:sz w:val="24"/>
          <w:szCs w:val="24"/>
        </w:rPr>
      </w:pPr>
      <w:r>
        <w:rPr>
          <w:rFonts w:ascii="Arial" w:hAnsi="Arial" w:cs="Arial"/>
          <w:sz w:val="24"/>
          <w:szCs w:val="24"/>
        </w:rPr>
        <w:t xml:space="preserve">HR/Payroll </w:t>
      </w:r>
    </w:p>
    <w:p w14:paraId="59F3A9EC" w14:textId="29F40678" w:rsidR="00D853EA" w:rsidRDefault="00D853EA" w:rsidP="00D853EA">
      <w:pPr>
        <w:pStyle w:val="ListParagraph"/>
        <w:numPr>
          <w:ilvl w:val="0"/>
          <w:numId w:val="8"/>
        </w:numPr>
        <w:spacing w:after="0" w:line="276" w:lineRule="auto"/>
        <w:rPr>
          <w:rFonts w:ascii="Arial" w:hAnsi="Arial" w:cs="Arial"/>
          <w:sz w:val="24"/>
          <w:szCs w:val="24"/>
        </w:rPr>
      </w:pPr>
      <w:r>
        <w:rPr>
          <w:rFonts w:ascii="Arial" w:hAnsi="Arial" w:cs="Arial"/>
          <w:sz w:val="24"/>
          <w:szCs w:val="24"/>
        </w:rPr>
        <w:t xml:space="preserve">Business Services </w:t>
      </w:r>
    </w:p>
    <w:p w14:paraId="34B541B3" w14:textId="04C74043" w:rsidR="00D853EA" w:rsidRDefault="00D853EA" w:rsidP="00D853EA">
      <w:pPr>
        <w:pStyle w:val="ListParagraph"/>
        <w:numPr>
          <w:ilvl w:val="0"/>
          <w:numId w:val="8"/>
        </w:numPr>
        <w:spacing w:after="0" w:line="276" w:lineRule="auto"/>
        <w:rPr>
          <w:rFonts w:ascii="Arial" w:hAnsi="Arial" w:cs="Arial"/>
          <w:sz w:val="24"/>
          <w:szCs w:val="24"/>
        </w:rPr>
      </w:pPr>
      <w:r>
        <w:rPr>
          <w:rFonts w:ascii="Arial" w:hAnsi="Arial" w:cs="Arial"/>
          <w:sz w:val="24"/>
          <w:szCs w:val="24"/>
        </w:rPr>
        <w:t xml:space="preserve">VPFA/Budget </w:t>
      </w:r>
    </w:p>
    <w:p w14:paraId="0B09BCC4" w14:textId="2512CCE5" w:rsidR="00D853EA" w:rsidRDefault="00D853EA" w:rsidP="00D853EA">
      <w:pPr>
        <w:pStyle w:val="ListParagraph"/>
        <w:numPr>
          <w:ilvl w:val="0"/>
          <w:numId w:val="8"/>
        </w:numPr>
        <w:spacing w:after="0" w:line="276" w:lineRule="auto"/>
        <w:rPr>
          <w:rFonts w:ascii="Arial" w:hAnsi="Arial" w:cs="Arial"/>
          <w:sz w:val="24"/>
          <w:szCs w:val="24"/>
        </w:rPr>
      </w:pPr>
      <w:r>
        <w:rPr>
          <w:rFonts w:ascii="Arial" w:hAnsi="Arial" w:cs="Arial"/>
          <w:sz w:val="24"/>
          <w:szCs w:val="24"/>
        </w:rPr>
        <w:t xml:space="preserve">Public Safety </w:t>
      </w:r>
    </w:p>
    <w:p w14:paraId="3F7FF9F9" w14:textId="3818A11B" w:rsidR="00D853EA" w:rsidRDefault="00D853EA" w:rsidP="00D853EA">
      <w:pPr>
        <w:pStyle w:val="ListParagraph"/>
        <w:numPr>
          <w:ilvl w:val="0"/>
          <w:numId w:val="8"/>
        </w:numPr>
        <w:spacing w:after="0" w:line="276" w:lineRule="auto"/>
        <w:rPr>
          <w:rFonts w:ascii="Arial" w:hAnsi="Arial" w:cs="Arial"/>
          <w:sz w:val="24"/>
          <w:szCs w:val="24"/>
        </w:rPr>
      </w:pPr>
      <w:r>
        <w:rPr>
          <w:rFonts w:ascii="Arial" w:hAnsi="Arial" w:cs="Arial"/>
          <w:sz w:val="24"/>
          <w:szCs w:val="24"/>
        </w:rPr>
        <w:t>University Computing Solutions</w:t>
      </w:r>
      <w:r w:rsidR="00BE038A">
        <w:rPr>
          <w:rFonts w:ascii="Arial" w:hAnsi="Arial" w:cs="Arial"/>
          <w:sz w:val="24"/>
          <w:szCs w:val="24"/>
        </w:rPr>
        <w:t xml:space="preserve"> (including </w:t>
      </w:r>
      <w:r w:rsidR="00044122">
        <w:rPr>
          <w:rFonts w:ascii="Arial" w:hAnsi="Arial" w:cs="Arial"/>
          <w:sz w:val="24"/>
          <w:szCs w:val="24"/>
        </w:rPr>
        <w:t>computing support</w:t>
      </w:r>
      <w:r w:rsidR="00D55698">
        <w:rPr>
          <w:rFonts w:ascii="Arial" w:hAnsi="Arial" w:cs="Arial"/>
          <w:sz w:val="24"/>
          <w:szCs w:val="24"/>
        </w:rPr>
        <w:t>,</w:t>
      </w:r>
      <w:r w:rsidR="00044122">
        <w:rPr>
          <w:rFonts w:ascii="Arial" w:hAnsi="Arial" w:cs="Arial"/>
          <w:sz w:val="24"/>
          <w:szCs w:val="24"/>
        </w:rPr>
        <w:t xml:space="preserve"> </w:t>
      </w:r>
      <w:r w:rsidR="00BE038A">
        <w:rPr>
          <w:rFonts w:ascii="Arial" w:hAnsi="Arial" w:cs="Arial"/>
          <w:sz w:val="24"/>
          <w:szCs w:val="24"/>
        </w:rPr>
        <w:t>campus software)</w:t>
      </w:r>
    </w:p>
    <w:p w14:paraId="6AB2B19E" w14:textId="7FBD7B3C" w:rsidR="00D853EA" w:rsidRDefault="00D853EA" w:rsidP="00D853EA">
      <w:pPr>
        <w:pStyle w:val="ListParagraph"/>
        <w:numPr>
          <w:ilvl w:val="0"/>
          <w:numId w:val="8"/>
        </w:numPr>
        <w:spacing w:after="0" w:line="276" w:lineRule="auto"/>
        <w:rPr>
          <w:rFonts w:ascii="Arial" w:hAnsi="Arial" w:cs="Arial"/>
          <w:sz w:val="24"/>
          <w:szCs w:val="24"/>
        </w:rPr>
      </w:pPr>
      <w:r>
        <w:rPr>
          <w:rFonts w:ascii="Arial" w:hAnsi="Arial" w:cs="Arial"/>
          <w:sz w:val="24"/>
          <w:szCs w:val="24"/>
        </w:rPr>
        <w:t>President’s Office</w:t>
      </w:r>
    </w:p>
    <w:p w14:paraId="27FFA572" w14:textId="31B21EEF" w:rsidR="00D853EA" w:rsidRDefault="00D853EA" w:rsidP="00D853EA">
      <w:pPr>
        <w:pStyle w:val="ListParagraph"/>
        <w:numPr>
          <w:ilvl w:val="0"/>
          <w:numId w:val="8"/>
        </w:numPr>
        <w:spacing w:after="0" w:line="276" w:lineRule="auto"/>
        <w:rPr>
          <w:rFonts w:ascii="Arial" w:hAnsi="Arial" w:cs="Arial"/>
          <w:sz w:val="24"/>
          <w:szCs w:val="24"/>
        </w:rPr>
      </w:pPr>
      <w:r>
        <w:rPr>
          <w:rFonts w:ascii="Arial" w:hAnsi="Arial" w:cs="Arial"/>
          <w:sz w:val="24"/>
          <w:szCs w:val="24"/>
        </w:rPr>
        <w:t>Marketing</w:t>
      </w:r>
    </w:p>
    <w:p w14:paraId="1CF2B137" w14:textId="62DFE314" w:rsidR="00D853EA" w:rsidRDefault="00D853EA" w:rsidP="00D853EA">
      <w:pPr>
        <w:pStyle w:val="ListParagraph"/>
        <w:numPr>
          <w:ilvl w:val="0"/>
          <w:numId w:val="8"/>
        </w:numPr>
        <w:spacing w:after="0" w:line="276" w:lineRule="auto"/>
        <w:rPr>
          <w:rFonts w:ascii="Arial" w:hAnsi="Arial" w:cs="Arial"/>
          <w:sz w:val="24"/>
          <w:szCs w:val="24"/>
        </w:rPr>
      </w:pPr>
      <w:r>
        <w:rPr>
          <w:rFonts w:ascii="Arial" w:hAnsi="Arial" w:cs="Arial"/>
          <w:sz w:val="24"/>
          <w:szCs w:val="24"/>
        </w:rPr>
        <w:t>General Counsel</w:t>
      </w:r>
    </w:p>
    <w:p w14:paraId="156B7656" w14:textId="77777777" w:rsidR="00D853EA" w:rsidRDefault="00D853EA" w:rsidP="00D853EA">
      <w:pPr>
        <w:spacing w:after="0" w:line="276" w:lineRule="auto"/>
        <w:rPr>
          <w:rFonts w:ascii="Arial" w:hAnsi="Arial" w:cs="Arial"/>
          <w:sz w:val="24"/>
          <w:szCs w:val="24"/>
        </w:rPr>
      </w:pPr>
    </w:p>
    <w:p w14:paraId="70D62836" w14:textId="536F074F" w:rsidR="00D853EA" w:rsidRDefault="006E3988" w:rsidP="00D853EA">
      <w:pPr>
        <w:spacing w:after="0" w:line="276" w:lineRule="auto"/>
        <w:rPr>
          <w:rFonts w:ascii="Arial" w:hAnsi="Arial" w:cs="Arial"/>
          <w:sz w:val="24"/>
          <w:szCs w:val="24"/>
        </w:rPr>
      </w:pPr>
      <w:r>
        <w:rPr>
          <w:rFonts w:ascii="Arial" w:hAnsi="Arial" w:cs="Arial"/>
          <w:sz w:val="24"/>
          <w:szCs w:val="24"/>
        </w:rPr>
        <w:t>Routine i</w:t>
      </w:r>
      <w:r w:rsidR="00D853EA">
        <w:rPr>
          <w:rFonts w:ascii="Arial" w:hAnsi="Arial" w:cs="Arial"/>
          <w:sz w:val="24"/>
          <w:szCs w:val="24"/>
        </w:rPr>
        <w:t xml:space="preserve">nterfund charges </w:t>
      </w:r>
      <w:r>
        <w:rPr>
          <w:rFonts w:ascii="Arial" w:hAnsi="Arial" w:cs="Arial"/>
          <w:sz w:val="24"/>
          <w:szCs w:val="24"/>
        </w:rPr>
        <w:t>apart from GAO include (amounts subject to be evaluated and changed each fiscal year):</w:t>
      </w:r>
    </w:p>
    <w:p w14:paraId="12BD81EE" w14:textId="3DD1EB88" w:rsidR="006E3988" w:rsidRDefault="006E3988" w:rsidP="006E3988">
      <w:pPr>
        <w:pStyle w:val="ListParagraph"/>
        <w:numPr>
          <w:ilvl w:val="0"/>
          <w:numId w:val="9"/>
        </w:numPr>
        <w:spacing w:after="0" w:line="276" w:lineRule="auto"/>
        <w:rPr>
          <w:rFonts w:ascii="Arial" w:hAnsi="Arial" w:cs="Arial"/>
          <w:sz w:val="24"/>
          <w:szCs w:val="24"/>
        </w:rPr>
      </w:pPr>
      <w:r>
        <w:rPr>
          <w:rFonts w:ascii="Arial" w:hAnsi="Arial" w:cs="Arial"/>
          <w:sz w:val="24"/>
          <w:szCs w:val="24"/>
        </w:rPr>
        <w:lastRenderedPageBreak/>
        <w:t>Custodial services for Campus Rec, Child Development Center, and Student Health &amp; Counseling Center (TBD by facilities)</w:t>
      </w:r>
    </w:p>
    <w:p w14:paraId="391183AA" w14:textId="2CECB6DB" w:rsidR="006E3988" w:rsidRDefault="006E3988" w:rsidP="006E3988">
      <w:pPr>
        <w:pStyle w:val="ListParagraph"/>
        <w:numPr>
          <w:ilvl w:val="0"/>
          <w:numId w:val="9"/>
        </w:numPr>
        <w:spacing w:after="0" w:line="276" w:lineRule="auto"/>
        <w:rPr>
          <w:rFonts w:ascii="Arial" w:hAnsi="Arial" w:cs="Arial"/>
          <w:sz w:val="24"/>
          <w:szCs w:val="24"/>
        </w:rPr>
      </w:pPr>
      <w:r>
        <w:rPr>
          <w:rFonts w:ascii="Arial" w:hAnsi="Arial" w:cs="Arial"/>
          <w:sz w:val="24"/>
          <w:szCs w:val="24"/>
        </w:rPr>
        <w:t>Utilities (based on actual usage)</w:t>
      </w:r>
    </w:p>
    <w:p w14:paraId="20461058" w14:textId="5B6BCBD5" w:rsidR="005437F6" w:rsidRDefault="005437F6" w:rsidP="006E3988">
      <w:pPr>
        <w:pStyle w:val="ListParagraph"/>
        <w:numPr>
          <w:ilvl w:val="0"/>
          <w:numId w:val="9"/>
        </w:numPr>
        <w:spacing w:after="0" w:line="276" w:lineRule="auto"/>
        <w:rPr>
          <w:rFonts w:ascii="Arial" w:hAnsi="Arial" w:cs="Arial"/>
          <w:sz w:val="24"/>
          <w:szCs w:val="24"/>
        </w:rPr>
      </w:pPr>
      <w:r>
        <w:rPr>
          <w:rFonts w:ascii="Arial" w:hAnsi="Arial" w:cs="Arial"/>
          <w:sz w:val="24"/>
          <w:szCs w:val="24"/>
        </w:rPr>
        <w:t>Facilities labor/supplies for projects (</w:t>
      </w:r>
      <w:r w:rsidR="00C34CED">
        <w:rPr>
          <w:rFonts w:ascii="Arial" w:hAnsi="Arial" w:cs="Arial"/>
          <w:sz w:val="24"/>
          <w:szCs w:val="24"/>
        </w:rPr>
        <w:t>based on actual usage</w:t>
      </w:r>
      <w:r>
        <w:rPr>
          <w:rFonts w:ascii="Arial" w:hAnsi="Arial" w:cs="Arial"/>
          <w:sz w:val="24"/>
          <w:szCs w:val="24"/>
        </w:rPr>
        <w:t>)</w:t>
      </w:r>
    </w:p>
    <w:p w14:paraId="4FE15CE8" w14:textId="0DCF51AA" w:rsidR="00B36866" w:rsidRDefault="00B36866" w:rsidP="006E3988">
      <w:pPr>
        <w:pStyle w:val="ListParagraph"/>
        <w:numPr>
          <w:ilvl w:val="0"/>
          <w:numId w:val="9"/>
        </w:numPr>
        <w:spacing w:after="0" w:line="276" w:lineRule="auto"/>
        <w:rPr>
          <w:rFonts w:ascii="Arial" w:hAnsi="Arial" w:cs="Arial"/>
          <w:sz w:val="24"/>
          <w:szCs w:val="24"/>
        </w:rPr>
      </w:pPr>
      <w:r>
        <w:rPr>
          <w:rFonts w:ascii="Arial" w:hAnsi="Arial" w:cs="Arial"/>
          <w:sz w:val="24"/>
          <w:szCs w:val="24"/>
        </w:rPr>
        <w:t>Grounds maintenance (</w:t>
      </w:r>
      <w:r w:rsidR="00C34CED">
        <w:rPr>
          <w:rFonts w:ascii="Arial" w:hAnsi="Arial" w:cs="Arial"/>
          <w:sz w:val="24"/>
          <w:szCs w:val="24"/>
        </w:rPr>
        <w:t>based on actual usage</w:t>
      </w:r>
      <w:r>
        <w:rPr>
          <w:rFonts w:ascii="Arial" w:hAnsi="Arial" w:cs="Arial"/>
          <w:sz w:val="24"/>
          <w:szCs w:val="24"/>
        </w:rPr>
        <w:t>)</w:t>
      </w:r>
    </w:p>
    <w:p w14:paraId="44975C49" w14:textId="250B77A7" w:rsidR="006E3988" w:rsidRDefault="006E3988" w:rsidP="006E3988">
      <w:pPr>
        <w:pStyle w:val="ListParagraph"/>
        <w:numPr>
          <w:ilvl w:val="0"/>
          <w:numId w:val="9"/>
        </w:numPr>
        <w:spacing w:after="0" w:line="276" w:lineRule="auto"/>
        <w:rPr>
          <w:rFonts w:ascii="Arial" w:hAnsi="Arial" w:cs="Arial"/>
          <w:sz w:val="24"/>
          <w:szCs w:val="24"/>
        </w:rPr>
      </w:pPr>
      <w:r>
        <w:rPr>
          <w:rFonts w:ascii="Arial" w:hAnsi="Arial" w:cs="Arial"/>
          <w:sz w:val="24"/>
          <w:szCs w:val="24"/>
        </w:rPr>
        <w:t>Housing telecom charge for residents per term ($38/resident/term)</w:t>
      </w:r>
    </w:p>
    <w:p w14:paraId="664DAF04" w14:textId="2E50BBD6" w:rsidR="006E3988" w:rsidRDefault="006E3988" w:rsidP="006E3988">
      <w:pPr>
        <w:pStyle w:val="ListParagraph"/>
        <w:numPr>
          <w:ilvl w:val="0"/>
          <w:numId w:val="9"/>
        </w:numPr>
        <w:spacing w:after="0" w:line="276" w:lineRule="auto"/>
        <w:rPr>
          <w:rFonts w:ascii="Arial" w:hAnsi="Arial" w:cs="Arial"/>
          <w:sz w:val="24"/>
          <w:szCs w:val="24"/>
        </w:rPr>
      </w:pPr>
      <w:r>
        <w:rPr>
          <w:rFonts w:ascii="Arial" w:hAnsi="Arial" w:cs="Arial"/>
          <w:sz w:val="24"/>
          <w:szCs w:val="24"/>
        </w:rPr>
        <w:t>Parking support of public safety ($</w:t>
      </w:r>
      <w:r w:rsidR="00D6034D">
        <w:rPr>
          <w:rFonts w:ascii="Arial" w:hAnsi="Arial" w:cs="Arial"/>
          <w:sz w:val="24"/>
          <w:szCs w:val="24"/>
        </w:rPr>
        <w:t>8</w:t>
      </w:r>
      <w:r w:rsidR="00325C45">
        <w:rPr>
          <w:rFonts w:ascii="Arial" w:hAnsi="Arial" w:cs="Arial"/>
          <w:sz w:val="24"/>
          <w:szCs w:val="24"/>
        </w:rPr>
        <w:t>5</w:t>
      </w:r>
      <w:r>
        <w:rPr>
          <w:rFonts w:ascii="Arial" w:hAnsi="Arial" w:cs="Arial"/>
          <w:sz w:val="24"/>
          <w:szCs w:val="24"/>
        </w:rPr>
        <w:t>K annually)</w:t>
      </w:r>
    </w:p>
    <w:p w14:paraId="5C19F5A2" w14:textId="69ADAD5F" w:rsidR="006E3988" w:rsidRDefault="006E3988" w:rsidP="006E3988">
      <w:pPr>
        <w:pStyle w:val="ListParagraph"/>
        <w:numPr>
          <w:ilvl w:val="0"/>
          <w:numId w:val="9"/>
        </w:numPr>
        <w:spacing w:after="0" w:line="276" w:lineRule="auto"/>
        <w:rPr>
          <w:rFonts w:ascii="Arial" w:hAnsi="Arial" w:cs="Arial"/>
          <w:sz w:val="24"/>
          <w:szCs w:val="24"/>
        </w:rPr>
      </w:pPr>
      <w:r>
        <w:rPr>
          <w:rFonts w:ascii="Arial" w:hAnsi="Arial" w:cs="Arial"/>
          <w:sz w:val="24"/>
          <w:szCs w:val="24"/>
        </w:rPr>
        <w:t>Housing support of public safety/UCS</w:t>
      </w:r>
      <w:r w:rsidR="00931668">
        <w:rPr>
          <w:rFonts w:ascii="Arial" w:hAnsi="Arial" w:cs="Arial"/>
          <w:sz w:val="24"/>
          <w:szCs w:val="24"/>
        </w:rPr>
        <w:t>/student conduct</w:t>
      </w:r>
      <w:r>
        <w:rPr>
          <w:rFonts w:ascii="Arial" w:hAnsi="Arial" w:cs="Arial"/>
          <w:sz w:val="24"/>
          <w:szCs w:val="24"/>
        </w:rPr>
        <w:t xml:space="preserve"> ($</w:t>
      </w:r>
      <w:r w:rsidR="007B38AA">
        <w:rPr>
          <w:rFonts w:ascii="Arial" w:hAnsi="Arial" w:cs="Arial"/>
          <w:sz w:val="24"/>
          <w:szCs w:val="24"/>
        </w:rPr>
        <w:t>1</w:t>
      </w:r>
      <w:r w:rsidR="00E77A6D">
        <w:rPr>
          <w:rFonts w:ascii="Arial" w:hAnsi="Arial" w:cs="Arial"/>
          <w:sz w:val="24"/>
          <w:szCs w:val="24"/>
        </w:rPr>
        <w:t>65</w:t>
      </w:r>
      <w:r>
        <w:rPr>
          <w:rFonts w:ascii="Arial" w:hAnsi="Arial" w:cs="Arial"/>
          <w:sz w:val="24"/>
          <w:szCs w:val="24"/>
        </w:rPr>
        <w:t>K annually)</w:t>
      </w:r>
    </w:p>
    <w:p w14:paraId="6C23033D" w14:textId="3ACB3778" w:rsidR="006E3988" w:rsidRDefault="006E3988" w:rsidP="006E3988">
      <w:pPr>
        <w:pStyle w:val="ListParagraph"/>
        <w:numPr>
          <w:ilvl w:val="0"/>
          <w:numId w:val="9"/>
        </w:numPr>
        <w:spacing w:after="0" w:line="276" w:lineRule="auto"/>
        <w:rPr>
          <w:rFonts w:ascii="Arial" w:hAnsi="Arial" w:cs="Arial"/>
          <w:sz w:val="24"/>
          <w:szCs w:val="24"/>
        </w:rPr>
      </w:pPr>
      <w:r>
        <w:rPr>
          <w:rFonts w:ascii="Arial" w:hAnsi="Arial" w:cs="Arial"/>
          <w:sz w:val="24"/>
          <w:szCs w:val="24"/>
        </w:rPr>
        <w:t>E&amp;G subsidy of athletics (~$5</w:t>
      </w:r>
      <w:r w:rsidR="00325C45">
        <w:rPr>
          <w:rFonts w:ascii="Arial" w:hAnsi="Arial" w:cs="Arial"/>
          <w:sz w:val="24"/>
          <w:szCs w:val="24"/>
        </w:rPr>
        <w:t>.</w:t>
      </w:r>
      <w:r w:rsidR="00CD18C0">
        <w:rPr>
          <w:rFonts w:ascii="Arial" w:hAnsi="Arial" w:cs="Arial"/>
          <w:sz w:val="24"/>
          <w:szCs w:val="24"/>
        </w:rPr>
        <w:t>637</w:t>
      </w:r>
      <w:r>
        <w:rPr>
          <w:rFonts w:ascii="Arial" w:hAnsi="Arial" w:cs="Arial"/>
          <w:sz w:val="24"/>
          <w:szCs w:val="24"/>
        </w:rPr>
        <w:t>M annually)</w:t>
      </w:r>
    </w:p>
    <w:p w14:paraId="38F7DAEF" w14:textId="116D52AE" w:rsidR="006E3988" w:rsidRDefault="006E3988" w:rsidP="006E3988">
      <w:pPr>
        <w:pStyle w:val="ListParagraph"/>
        <w:numPr>
          <w:ilvl w:val="0"/>
          <w:numId w:val="9"/>
        </w:numPr>
        <w:spacing w:after="0" w:line="276" w:lineRule="auto"/>
        <w:rPr>
          <w:rFonts w:ascii="Arial" w:hAnsi="Arial" w:cs="Arial"/>
          <w:sz w:val="24"/>
          <w:szCs w:val="24"/>
        </w:rPr>
      </w:pPr>
      <w:r>
        <w:rPr>
          <w:rFonts w:ascii="Arial" w:hAnsi="Arial" w:cs="Arial"/>
          <w:sz w:val="24"/>
          <w:szCs w:val="24"/>
        </w:rPr>
        <w:t>E&amp;G subsidy of CDC (up to $15</w:t>
      </w:r>
      <w:r w:rsidR="00BE038A">
        <w:rPr>
          <w:rFonts w:ascii="Arial" w:hAnsi="Arial" w:cs="Arial"/>
          <w:sz w:val="24"/>
          <w:szCs w:val="24"/>
        </w:rPr>
        <w:t>4</w:t>
      </w:r>
      <w:r>
        <w:rPr>
          <w:rFonts w:ascii="Arial" w:hAnsi="Arial" w:cs="Arial"/>
          <w:sz w:val="24"/>
          <w:szCs w:val="24"/>
        </w:rPr>
        <w:t>K annually)</w:t>
      </w:r>
    </w:p>
    <w:p w14:paraId="7788406E" w14:textId="6DDB0294" w:rsidR="006E3988" w:rsidRDefault="006E3988" w:rsidP="006E3988">
      <w:pPr>
        <w:pStyle w:val="ListParagraph"/>
        <w:numPr>
          <w:ilvl w:val="0"/>
          <w:numId w:val="9"/>
        </w:numPr>
        <w:spacing w:after="0" w:line="276" w:lineRule="auto"/>
        <w:rPr>
          <w:rFonts w:ascii="Arial" w:hAnsi="Arial" w:cs="Arial"/>
          <w:sz w:val="24"/>
          <w:szCs w:val="24"/>
        </w:rPr>
      </w:pPr>
      <w:r>
        <w:rPr>
          <w:rFonts w:ascii="Arial" w:hAnsi="Arial" w:cs="Arial"/>
          <w:sz w:val="24"/>
          <w:szCs w:val="24"/>
        </w:rPr>
        <w:t>E&amp;G usage of WUC (</w:t>
      </w:r>
      <w:r w:rsidR="00CD18C0">
        <w:rPr>
          <w:rFonts w:ascii="Arial" w:hAnsi="Arial" w:cs="Arial"/>
          <w:sz w:val="24"/>
          <w:szCs w:val="24"/>
        </w:rPr>
        <w:t>$75</w:t>
      </w:r>
      <w:r>
        <w:rPr>
          <w:rFonts w:ascii="Arial" w:hAnsi="Arial" w:cs="Arial"/>
          <w:sz w:val="24"/>
          <w:szCs w:val="24"/>
        </w:rPr>
        <w:t>K annually)</w:t>
      </w:r>
    </w:p>
    <w:p w14:paraId="73F54582" w14:textId="4089B201" w:rsidR="006E3988" w:rsidRDefault="006E3988" w:rsidP="006E3988">
      <w:pPr>
        <w:pStyle w:val="ListParagraph"/>
        <w:numPr>
          <w:ilvl w:val="0"/>
          <w:numId w:val="9"/>
        </w:numPr>
        <w:spacing w:after="0" w:line="276" w:lineRule="auto"/>
        <w:rPr>
          <w:rFonts w:ascii="Arial" w:hAnsi="Arial" w:cs="Arial"/>
          <w:sz w:val="24"/>
          <w:szCs w:val="24"/>
        </w:rPr>
      </w:pPr>
      <w:r>
        <w:rPr>
          <w:rFonts w:ascii="Arial" w:hAnsi="Arial" w:cs="Arial"/>
          <w:sz w:val="24"/>
          <w:szCs w:val="24"/>
        </w:rPr>
        <w:t>Telecom charges for requested items, such as cell phones or hot spots</w:t>
      </w:r>
    </w:p>
    <w:p w14:paraId="7DA531F5" w14:textId="77777777" w:rsidR="006E3988" w:rsidRDefault="006E3988" w:rsidP="006E3988">
      <w:pPr>
        <w:spacing w:after="0" w:line="276" w:lineRule="auto"/>
        <w:rPr>
          <w:rFonts w:ascii="Arial" w:hAnsi="Arial" w:cs="Arial"/>
          <w:sz w:val="24"/>
          <w:szCs w:val="24"/>
        </w:rPr>
      </w:pPr>
    </w:p>
    <w:p w14:paraId="5C889825" w14:textId="2A89EB4F" w:rsidR="00AF14CF" w:rsidRDefault="006E3988" w:rsidP="00F45A77">
      <w:pPr>
        <w:spacing w:after="0" w:line="276" w:lineRule="auto"/>
        <w:rPr>
          <w:rFonts w:ascii="Arial" w:hAnsi="Arial" w:cs="Arial"/>
          <w:sz w:val="24"/>
          <w:szCs w:val="24"/>
        </w:rPr>
      </w:pPr>
      <w:r>
        <w:rPr>
          <w:rFonts w:ascii="Arial" w:hAnsi="Arial" w:cs="Arial"/>
          <w:sz w:val="24"/>
          <w:szCs w:val="24"/>
        </w:rPr>
        <w:t>Note: Athletics general fund, lottery, and recruitment indices will be exempt from GAO.</w:t>
      </w:r>
    </w:p>
    <w:p w14:paraId="33CDB08D" w14:textId="77777777" w:rsidR="003A5C68" w:rsidRPr="00AF14CF" w:rsidRDefault="003A5C68" w:rsidP="00F45A77">
      <w:pPr>
        <w:spacing w:after="0" w:line="276" w:lineRule="auto"/>
        <w:rPr>
          <w:rFonts w:ascii="Arial" w:hAnsi="Arial" w:cs="Arial"/>
          <w:sz w:val="24"/>
          <w:szCs w:val="24"/>
        </w:rPr>
      </w:pPr>
    </w:p>
    <w:p w14:paraId="5A88F0B0" w14:textId="20259317" w:rsidR="00F45A77" w:rsidRPr="00E1668D" w:rsidRDefault="00B07AA3" w:rsidP="00F45A77">
      <w:pPr>
        <w:spacing w:after="0" w:line="276" w:lineRule="auto"/>
        <w:rPr>
          <w:rFonts w:ascii="Arial" w:hAnsi="Arial" w:cs="Arial"/>
          <w:b/>
          <w:bCs/>
          <w:sz w:val="24"/>
          <w:szCs w:val="24"/>
          <w:u w:val="single"/>
        </w:rPr>
      </w:pPr>
      <w:r>
        <w:rPr>
          <w:rFonts w:ascii="Arial" w:hAnsi="Arial" w:cs="Arial"/>
          <w:b/>
          <w:bCs/>
          <w:sz w:val="24"/>
          <w:szCs w:val="24"/>
          <w:u w:val="single"/>
        </w:rPr>
        <w:t>V</w:t>
      </w:r>
      <w:r w:rsidR="00F45A77" w:rsidRPr="00E1668D">
        <w:rPr>
          <w:rFonts w:ascii="Arial" w:hAnsi="Arial" w:cs="Arial"/>
          <w:b/>
          <w:bCs/>
          <w:sz w:val="24"/>
          <w:szCs w:val="24"/>
          <w:u w:val="single"/>
        </w:rPr>
        <w:t>. Other Budget-Related Items</w:t>
      </w:r>
    </w:p>
    <w:p w14:paraId="277595F8" w14:textId="77777777" w:rsidR="00F45A77" w:rsidRDefault="00F45A77" w:rsidP="00F45A77">
      <w:pPr>
        <w:spacing w:after="0" w:line="276" w:lineRule="auto"/>
        <w:rPr>
          <w:rFonts w:ascii="Arial" w:hAnsi="Arial" w:cs="Arial"/>
          <w:sz w:val="24"/>
          <w:szCs w:val="24"/>
        </w:rPr>
      </w:pPr>
    </w:p>
    <w:p w14:paraId="52866D13" w14:textId="05E0FB7C" w:rsidR="00F45A77" w:rsidRDefault="00B07AA3" w:rsidP="00F45A77">
      <w:pPr>
        <w:spacing w:after="0" w:line="276" w:lineRule="auto"/>
        <w:rPr>
          <w:rFonts w:ascii="Arial" w:hAnsi="Arial" w:cs="Arial"/>
          <w:b/>
          <w:bCs/>
          <w:sz w:val="24"/>
          <w:szCs w:val="24"/>
        </w:rPr>
      </w:pPr>
      <w:r>
        <w:rPr>
          <w:rFonts w:ascii="Arial" w:hAnsi="Arial" w:cs="Arial"/>
          <w:b/>
          <w:bCs/>
          <w:sz w:val="24"/>
          <w:szCs w:val="24"/>
        </w:rPr>
        <w:t>V</w:t>
      </w:r>
      <w:r w:rsidR="00F45A77" w:rsidRPr="00F45A77">
        <w:rPr>
          <w:rFonts w:ascii="Arial" w:hAnsi="Arial" w:cs="Arial"/>
          <w:b/>
          <w:bCs/>
          <w:sz w:val="24"/>
          <w:szCs w:val="24"/>
        </w:rPr>
        <w:t>. a. Budget Management Tools</w:t>
      </w:r>
    </w:p>
    <w:p w14:paraId="636CC7AC" w14:textId="77777777" w:rsidR="00201DBB" w:rsidRDefault="00201DBB" w:rsidP="00F45A77">
      <w:pPr>
        <w:spacing w:after="0" w:line="276" w:lineRule="auto"/>
        <w:rPr>
          <w:rFonts w:ascii="Arial" w:hAnsi="Arial" w:cs="Arial"/>
          <w:sz w:val="24"/>
          <w:szCs w:val="24"/>
        </w:rPr>
      </w:pPr>
    </w:p>
    <w:p w14:paraId="54D85813" w14:textId="73D5C9A5" w:rsidR="001A77C2" w:rsidRDefault="001A77C2" w:rsidP="00F45A77">
      <w:pPr>
        <w:spacing w:after="0" w:line="276" w:lineRule="auto"/>
        <w:rPr>
          <w:rFonts w:ascii="Arial" w:hAnsi="Arial" w:cs="Arial"/>
          <w:sz w:val="24"/>
          <w:szCs w:val="24"/>
        </w:rPr>
      </w:pPr>
      <w:r>
        <w:rPr>
          <w:rFonts w:ascii="Arial" w:hAnsi="Arial" w:cs="Arial"/>
          <w:sz w:val="24"/>
          <w:szCs w:val="24"/>
        </w:rPr>
        <w:t xml:space="preserve">The Budget &amp; Planning website (wou.edu/budget) has many resource tools available, including instructions on how to navigate Banner to review budget status (Budget &amp; Planning staff will also meet with you to go over Banner training). Monthly Budget Status Reports are emailed out to interested campus members, as well as automated COGNOS reports. </w:t>
      </w:r>
      <w:r w:rsidR="00732469">
        <w:rPr>
          <w:rFonts w:ascii="Arial" w:hAnsi="Arial" w:cs="Arial"/>
          <w:sz w:val="24"/>
          <w:szCs w:val="24"/>
        </w:rPr>
        <w:t>Management Reports are also provided at each Finance &amp; Administration Subcommittee</w:t>
      </w:r>
      <w:r w:rsidR="004106C7">
        <w:rPr>
          <w:rFonts w:ascii="Arial" w:hAnsi="Arial" w:cs="Arial"/>
          <w:sz w:val="24"/>
          <w:szCs w:val="24"/>
        </w:rPr>
        <w:t xml:space="preserve"> meeting, as well as via UBAC Town Halls,</w:t>
      </w:r>
      <w:r w:rsidR="00732469">
        <w:rPr>
          <w:rFonts w:ascii="Arial" w:hAnsi="Arial" w:cs="Arial"/>
          <w:sz w:val="24"/>
          <w:szCs w:val="24"/>
        </w:rPr>
        <w:t xml:space="preserve"> that report on current activity by fund as well as projections for the fiscal year. If any budget-related questions arise, the Office of Budget &amp; Planning is happy to assist.</w:t>
      </w:r>
    </w:p>
    <w:p w14:paraId="4622C8D0" w14:textId="77777777" w:rsidR="001A77C2" w:rsidRPr="001A77C2" w:rsidRDefault="001A77C2" w:rsidP="00F45A77">
      <w:pPr>
        <w:spacing w:after="0" w:line="276" w:lineRule="auto"/>
        <w:rPr>
          <w:rFonts w:ascii="Arial" w:hAnsi="Arial" w:cs="Arial"/>
          <w:sz w:val="24"/>
          <w:szCs w:val="24"/>
        </w:rPr>
      </w:pPr>
    </w:p>
    <w:p w14:paraId="0A134347" w14:textId="231C81B7" w:rsidR="00F45A77" w:rsidRDefault="00B07AA3" w:rsidP="00F45A77">
      <w:pPr>
        <w:spacing w:after="0" w:line="276" w:lineRule="auto"/>
        <w:rPr>
          <w:rFonts w:ascii="Arial" w:hAnsi="Arial" w:cs="Arial"/>
          <w:b/>
          <w:bCs/>
          <w:sz w:val="24"/>
          <w:szCs w:val="24"/>
        </w:rPr>
      </w:pPr>
      <w:r>
        <w:rPr>
          <w:rFonts w:ascii="Arial" w:hAnsi="Arial" w:cs="Arial"/>
          <w:b/>
          <w:bCs/>
          <w:sz w:val="24"/>
          <w:szCs w:val="24"/>
        </w:rPr>
        <w:t>V</w:t>
      </w:r>
      <w:r w:rsidR="00F45A77" w:rsidRPr="00F45A77">
        <w:rPr>
          <w:rFonts w:ascii="Arial" w:hAnsi="Arial" w:cs="Arial"/>
          <w:b/>
          <w:bCs/>
          <w:sz w:val="24"/>
          <w:szCs w:val="24"/>
        </w:rPr>
        <w:t>. b. Budget Journal Vouchers (JVs)</w:t>
      </w:r>
    </w:p>
    <w:p w14:paraId="0FF79581" w14:textId="77777777" w:rsidR="00201DBB" w:rsidRDefault="00201DBB" w:rsidP="00F45A77">
      <w:pPr>
        <w:spacing w:after="0" w:line="276" w:lineRule="auto"/>
        <w:rPr>
          <w:rFonts w:ascii="Arial" w:hAnsi="Arial" w:cs="Arial"/>
          <w:sz w:val="24"/>
          <w:szCs w:val="24"/>
        </w:rPr>
      </w:pPr>
    </w:p>
    <w:p w14:paraId="6E2EFF01" w14:textId="5F35046C" w:rsidR="00732469" w:rsidRDefault="00CC5F3A" w:rsidP="00F45A77">
      <w:pPr>
        <w:spacing w:after="0" w:line="276" w:lineRule="auto"/>
        <w:rPr>
          <w:rFonts w:ascii="Arial" w:hAnsi="Arial" w:cs="Arial"/>
          <w:sz w:val="24"/>
          <w:szCs w:val="24"/>
        </w:rPr>
      </w:pPr>
      <w:r>
        <w:rPr>
          <w:rFonts w:ascii="Arial" w:hAnsi="Arial" w:cs="Arial"/>
          <w:sz w:val="24"/>
          <w:szCs w:val="24"/>
        </w:rPr>
        <w:t xml:space="preserve">Requests for Budget JVs can be sent to the Budget &amp; Planning Office staff. </w:t>
      </w:r>
      <w:r w:rsidR="00732469">
        <w:rPr>
          <w:rFonts w:ascii="Arial" w:hAnsi="Arial" w:cs="Arial"/>
          <w:sz w:val="24"/>
          <w:szCs w:val="24"/>
        </w:rPr>
        <w:t>Budget JVs can be done to move funding from one index/account code to another. It is important to understand when a Budget JV versus when an Actual JV is appropriate. Budget JVs move the funding; actual JVs move the actual expense. Some examples of this:</w:t>
      </w:r>
    </w:p>
    <w:p w14:paraId="3454A026" w14:textId="77777777" w:rsidR="00201DBB" w:rsidRDefault="00201DBB" w:rsidP="00F45A77">
      <w:pPr>
        <w:spacing w:after="0" w:line="276" w:lineRule="auto"/>
        <w:rPr>
          <w:rFonts w:ascii="Arial" w:hAnsi="Arial" w:cs="Arial"/>
          <w:sz w:val="24"/>
          <w:szCs w:val="24"/>
        </w:rPr>
      </w:pPr>
    </w:p>
    <w:p w14:paraId="3C2F32A0" w14:textId="6D77E717" w:rsidR="00732469" w:rsidRPr="00201DBB" w:rsidRDefault="00732469" w:rsidP="00201DBB">
      <w:pPr>
        <w:pStyle w:val="ListParagraph"/>
        <w:numPr>
          <w:ilvl w:val="0"/>
          <w:numId w:val="6"/>
        </w:numPr>
        <w:spacing w:after="0" w:line="276" w:lineRule="auto"/>
        <w:rPr>
          <w:rFonts w:ascii="Arial" w:hAnsi="Arial" w:cs="Arial"/>
          <w:sz w:val="24"/>
          <w:szCs w:val="24"/>
        </w:rPr>
      </w:pPr>
      <w:r w:rsidRPr="00201DBB">
        <w:rPr>
          <w:rFonts w:ascii="Arial" w:hAnsi="Arial" w:cs="Arial"/>
          <w:sz w:val="24"/>
          <w:szCs w:val="24"/>
        </w:rPr>
        <w:t xml:space="preserve">The Dean has agreed to contribute $2,000 of funding for a faculty member to go to a conference. A budget JV should be done to move the $2,000 of funds. </w:t>
      </w:r>
    </w:p>
    <w:p w14:paraId="43E2368E" w14:textId="6E098690" w:rsidR="00732469" w:rsidRPr="00201DBB" w:rsidRDefault="00732469" w:rsidP="00201DBB">
      <w:pPr>
        <w:pStyle w:val="ListParagraph"/>
        <w:numPr>
          <w:ilvl w:val="0"/>
          <w:numId w:val="6"/>
        </w:numPr>
        <w:spacing w:after="0" w:line="276" w:lineRule="auto"/>
        <w:rPr>
          <w:rFonts w:ascii="Arial" w:hAnsi="Arial" w:cs="Arial"/>
          <w:sz w:val="24"/>
          <w:szCs w:val="24"/>
        </w:rPr>
      </w:pPr>
      <w:r w:rsidRPr="00201DBB">
        <w:rPr>
          <w:rFonts w:ascii="Arial" w:hAnsi="Arial" w:cs="Arial"/>
          <w:sz w:val="24"/>
          <w:szCs w:val="24"/>
        </w:rPr>
        <w:t xml:space="preserve">Conference travel was incorrectly booked to the Dean’s </w:t>
      </w:r>
      <w:r w:rsidR="00136D37" w:rsidRPr="00201DBB">
        <w:rPr>
          <w:rFonts w:ascii="Arial" w:hAnsi="Arial" w:cs="Arial"/>
          <w:sz w:val="24"/>
          <w:szCs w:val="24"/>
        </w:rPr>
        <w:t>index when</w:t>
      </w:r>
      <w:r w:rsidRPr="00201DBB">
        <w:rPr>
          <w:rFonts w:ascii="Arial" w:hAnsi="Arial" w:cs="Arial"/>
          <w:sz w:val="24"/>
          <w:szCs w:val="24"/>
        </w:rPr>
        <w:t xml:space="preserve"> the expense actually belong</w:t>
      </w:r>
      <w:r w:rsidR="003D5D2D" w:rsidRPr="00201DBB">
        <w:rPr>
          <w:rFonts w:ascii="Arial" w:hAnsi="Arial" w:cs="Arial"/>
          <w:sz w:val="24"/>
          <w:szCs w:val="24"/>
        </w:rPr>
        <w:t>s</w:t>
      </w:r>
      <w:r w:rsidRPr="00201DBB">
        <w:rPr>
          <w:rFonts w:ascii="Arial" w:hAnsi="Arial" w:cs="Arial"/>
          <w:sz w:val="24"/>
          <w:szCs w:val="24"/>
        </w:rPr>
        <w:t xml:space="preserve"> to a department. An actual JV should be done to move where </w:t>
      </w:r>
      <w:r w:rsidRPr="00201DBB">
        <w:rPr>
          <w:rFonts w:ascii="Arial" w:hAnsi="Arial" w:cs="Arial"/>
          <w:sz w:val="24"/>
          <w:szCs w:val="24"/>
        </w:rPr>
        <w:lastRenderedPageBreak/>
        <w:t xml:space="preserve">the expense sits. </w:t>
      </w:r>
      <w:r w:rsidR="00CC5F3A" w:rsidRPr="00201DBB">
        <w:rPr>
          <w:rFonts w:ascii="Arial" w:hAnsi="Arial" w:cs="Arial"/>
          <w:sz w:val="24"/>
          <w:szCs w:val="24"/>
        </w:rPr>
        <w:t>For specific instructions related to how to do a budget JV, please see the Budget &amp; Planning website (wou.edu/budget).</w:t>
      </w:r>
    </w:p>
    <w:p w14:paraId="0F1056CE" w14:textId="27C32536" w:rsidR="00732469" w:rsidRDefault="00732469" w:rsidP="00F45A77">
      <w:pPr>
        <w:spacing w:after="0" w:line="276" w:lineRule="auto"/>
        <w:rPr>
          <w:rFonts w:ascii="Arial" w:hAnsi="Arial" w:cs="Arial"/>
          <w:b/>
          <w:bCs/>
          <w:sz w:val="24"/>
          <w:szCs w:val="24"/>
        </w:rPr>
      </w:pPr>
    </w:p>
    <w:p w14:paraId="047754E6" w14:textId="30F4E822" w:rsidR="00CC5F3A" w:rsidRPr="00CC5F3A" w:rsidRDefault="00CC5F3A" w:rsidP="00F45A77">
      <w:pPr>
        <w:spacing w:after="0" w:line="276" w:lineRule="auto"/>
        <w:rPr>
          <w:rFonts w:ascii="Arial" w:hAnsi="Arial" w:cs="Arial"/>
          <w:sz w:val="24"/>
          <w:szCs w:val="24"/>
        </w:rPr>
      </w:pPr>
      <w:r>
        <w:rPr>
          <w:rFonts w:ascii="Arial" w:hAnsi="Arial" w:cs="Arial"/>
          <w:sz w:val="24"/>
          <w:szCs w:val="24"/>
        </w:rPr>
        <w:t xml:space="preserve">Budget JVs cannot transfer budget between fund types. If an E&amp;G funded area wishes to support an activity outside of E&amp;G, this would need to be done through an actual JV </w:t>
      </w:r>
      <w:r w:rsidR="005C57FC">
        <w:rPr>
          <w:rFonts w:ascii="Arial" w:hAnsi="Arial" w:cs="Arial"/>
          <w:sz w:val="24"/>
          <w:szCs w:val="24"/>
        </w:rPr>
        <w:t xml:space="preserve">(utilizing transfer account codes) </w:t>
      </w:r>
      <w:r>
        <w:rPr>
          <w:rFonts w:ascii="Arial" w:hAnsi="Arial" w:cs="Arial"/>
          <w:sz w:val="24"/>
          <w:szCs w:val="24"/>
        </w:rPr>
        <w:t xml:space="preserve">and would need to be approved by the Budget &amp; Planning Office. </w:t>
      </w:r>
    </w:p>
    <w:p w14:paraId="41C35D87" w14:textId="77777777" w:rsidR="00CC5F3A" w:rsidRPr="00F45A77" w:rsidRDefault="00CC5F3A" w:rsidP="00F45A77">
      <w:pPr>
        <w:spacing w:after="0" w:line="276" w:lineRule="auto"/>
        <w:rPr>
          <w:rFonts w:ascii="Arial" w:hAnsi="Arial" w:cs="Arial"/>
          <w:b/>
          <w:bCs/>
          <w:sz w:val="24"/>
          <w:szCs w:val="24"/>
        </w:rPr>
      </w:pPr>
    </w:p>
    <w:p w14:paraId="2008B850" w14:textId="17A90FC4" w:rsidR="00F45A77" w:rsidRPr="00F45A77" w:rsidRDefault="00B07AA3" w:rsidP="00F45A77">
      <w:pPr>
        <w:spacing w:after="0" w:line="276" w:lineRule="auto"/>
        <w:rPr>
          <w:rFonts w:ascii="Arial" w:hAnsi="Arial" w:cs="Arial"/>
          <w:b/>
          <w:bCs/>
          <w:sz w:val="24"/>
          <w:szCs w:val="24"/>
        </w:rPr>
      </w:pPr>
      <w:r>
        <w:rPr>
          <w:rFonts w:ascii="Arial" w:hAnsi="Arial" w:cs="Arial"/>
          <w:b/>
          <w:bCs/>
          <w:sz w:val="24"/>
          <w:szCs w:val="24"/>
        </w:rPr>
        <w:t>V</w:t>
      </w:r>
      <w:r w:rsidR="00F45A77">
        <w:rPr>
          <w:rFonts w:ascii="Arial" w:hAnsi="Arial" w:cs="Arial"/>
          <w:b/>
          <w:bCs/>
          <w:sz w:val="24"/>
          <w:szCs w:val="24"/>
        </w:rPr>
        <w:t xml:space="preserve">. c. </w:t>
      </w:r>
      <w:r w:rsidR="00F45A77" w:rsidRPr="00F45A77">
        <w:rPr>
          <w:rFonts w:ascii="Arial" w:hAnsi="Arial" w:cs="Arial"/>
          <w:b/>
          <w:bCs/>
          <w:sz w:val="24"/>
          <w:szCs w:val="24"/>
        </w:rPr>
        <w:t>Index Requests</w:t>
      </w:r>
    </w:p>
    <w:p w14:paraId="4DDE2ED1" w14:textId="77777777" w:rsidR="00201DBB" w:rsidRDefault="00201DBB" w:rsidP="00F45A77">
      <w:pPr>
        <w:spacing w:after="0" w:line="276" w:lineRule="auto"/>
        <w:rPr>
          <w:rFonts w:ascii="Arial" w:hAnsi="Arial" w:cs="Arial"/>
          <w:sz w:val="24"/>
          <w:szCs w:val="24"/>
        </w:rPr>
      </w:pPr>
    </w:p>
    <w:p w14:paraId="4E82108B" w14:textId="1AF53345" w:rsidR="002353C7" w:rsidRPr="00F45A77" w:rsidRDefault="00CC5F3A" w:rsidP="00D413F1">
      <w:pPr>
        <w:spacing w:after="0" w:line="276" w:lineRule="auto"/>
        <w:rPr>
          <w:rFonts w:ascii="Arial" w:hAnsi="Arial" w:cs="Arial"/>
          <w:b/>
          <w:bCs/>
          <w:sz w:val="24"/>
          <w:szCs w:val="24"/>
        </w:rPr>
      </w:pPr>
      <w:r>
        <w:rPr>
          <w:rFonts w:ascii="Arial" w:hAnsi="Arial" w:cs="Arial"/>
          <w:sz w:val="24"/>
          <w:szCs w:val="24"/>
        </w:rPr>
        <w:t>Requests for new</w:t>
      </w:r>
      <w:r w:rsidR="008B0FE4">
        <w:rPr>
          <w:rFonts w:ascii="Arial" w:hAnsi="Arial" w:cs="Arial"/>
          <w:sz w:val="24"/>
          <w:szCs w:val="24"/>
        </w:rPr>
        <w:t>/changes to</w:t>
      </w:r>
      <w:r>
        <w:rPr>
          <w:rFonts w:ascii="Arial" w:hAnsi="Arial" w:cs="Arial"/>
          <w:sz w:val="24"/>
          <w:szCs w:val="24"/>
        </w:rPr>
        <w:t xml:space="preserve"> Education &amp; General</w:t>
      </w:r>
      <w:r w:rsidR="007A1ACE">
        <w:rPr>
          <w:rFonts w:ascii="Arial" w:hAnsi="Arial" w:cs="Arial"/>
          <w:sz w:val="24"/>
          <w:szCs w:val="24"/>
        </w:rPr>
        <w:t xml:space="preserve"> and</w:t>
      </w:r>
      <w:r>
        <w:rPr>
          <w:rFonts w:ascii="Arial" w:hAnsi="Arial" w:cs="Arial"/>
          <w:sz w:val="24"/>
          <w:szCs w:val="24"/>
        </w:rPr>
        <w:t xml:space="preserve"> Auxiliary</w:t>
      </w:r>
      <w:r w:rsidR="007A1ACE">
        <w:rPr>
          <w:rFonts w:ascii="Arial" w:hAnsi="Arial" w:cs="Arial"/>
          <w:sz w:val="24"/>
          <w:szCs w:val="24"/>
        </w:rPr>
        <w:t xml:space="preserve"> </w:t>
      </w:r>
      <w:r>
        <w:rPr>
          <w:rFonts w:ascii="Arial" w:hAnsi="Arial" w:cs="Arial"/>
          <w:sz w:val="24"/>
          <w:szCs w:val="24"/>
        </w:rPr>
        <w:t>indices should be sent to the Office of Budget &amp; Planning</w:t>
      </w:r>
      <w:r w:rsidR="008B0FE4">
        <w:rPr>
          <w:rFonts w:ascii="Arial" w:hAnsi="Arial" w:cs="Arial"/>
          <w:sz w:val="24"/>
          <w:szCs w:val="24"/>
        </w:rPr>
        <w:t xml:space="preserve"> or discussed during budget meetings. </w:t>
      </w:r>
      <w:r w:rsidR="002353C7" w:rsidRPr="00F45A77">
        <w:rPr>
          <w:rFonts w:ascii="Arial" w:hAnsi="Arial" w:cs="Arial"/>
          <w:b/>
          <w:bCs/>
          <w:sz w:val="24"/>
          <w:szCs w:val="24"/>
        </w:rPr>
        <w:br w:type="page"/>
      </w:r>
    </w:p>
    <w:p w14:paraId="553E9F2A" w14:textId="4BCE9437" w:rsidR="002353C7" w:rsidRPr="00F45A77" w:rsidRDefault="00F45A77" w:rsidP="00D413F1">
      <w:pPr>
        <w:spacing w:after="0" w:line="276" w:lineRule="auto"/>
        <w:rPr>
          <w:rFonts w:ascii="Arial" w:hAnsi="Arial" w:cs="Arial"/>
          <w:b/>
          <w:bCs/>
          <w:sz w:val="24"/>
          <w:szCs w:val="24"/>
          <w:u w:val="single"/>
        </w:rPr>
      </w:pPr>
      <w:r w:rsidRPr="00F45A77">
        <w:rPr>
          <w:rFonts w:ascii="Arial" w:hAnsi="Arial" w:cs="Arial"/>
          <w:b/>
          <w:bCs/>
          <w:sz w:val="24"/>
          <w:szCs w:val="24"/>
          <w:u w:val="single"/>
        </w:rPr>
        <w:lastRenderedPageBreak/>
        <w:t>V</w:t>
      </w:r>
      <w:r w:rsidR="00026255">
        <w:rPr>
          <w:rFonts w:ascii="Arial" w:hAnsi="Arial" w:cs="Arial"/>
          <w:b/>
          <w:bCs/>
          <w:sz w:val="24"/>
          <w:szCs w:val="24"/>
          <w:u w:val="single"/>
        </w:rPr>
        <w:t>I</w:t>
      </w:r>
      <w:r w:rsidRPr="00F45A77">
        <w:rPr>
          <w:rFonts w:ascii="Arial" w:hAnsi="Arial" w:cs="Arial"/>
          <w:b/>
          <w:bCs/>
          <w:sz w:val="24"/>
          <w:szCs w:val="24"/>
          <w:u w:val="single"/>
        </w:rPr>
        <w:t xml:space="preserve">. </w:t>
      </w:r>
      <w:r w:rsidR="002353C7" w:rsidRPr="00F45A77">
        <w:rPr>
          <w:rFonts w:ascii="Arial" w:hAnsi="Arial" w:cs="Arial"/>
          <w:b/>
          <w:bCs/>
          <w:sz w:val="24"/>
          <w:szCs w:val="24"/>
          <w:u w:val="single"/>
        </w:rPr>
        <w:t>Glossary</w:t>
      </w:r>
    </w:p>
    <w:p w14:paraId="73ADB064" w14:textId="6954EDF4" w:rsidR="002353C7" w:rsidRDefault="002353C7" w:rsidP="00D413F1">
      <w:pPr>
        <w:spacing w:after="0" w:line="276" w:lineRule="auto"/>
        <w:rPr>
          <w:rFonts w:ascii="Arial" w:hAnsi="Arial" w:cs="Arial"/>
          <w:sz w:val="24"/>
          <w:szCs w:val="24"/>
        </w:rPr>
      </w:pPr>
    </w:p>
    <w:p w14:paraId="6B36BF1B" w14:textId="4AE55644" w:rsidR="00E07E8C" w:rsidRPr="00E07E8C" w:rsidRDefault="00E07E8C" w:rsidP="00D413F1">
      <w:pPr>
        <w:spacing w:after="0" w:line="276" w:lineRule="auto"/>
        <w:rPr>
          <w:rFonts w:ascii="Arial" w:hAnsi="Arial" w:cs="Arial"/>
          <w:sz w:val="24"/>
          <w:szCs w:val="24"/>
        </w:rPr>
      </w:pPr>
      <w:r>
        <w:rPr>
          <w:rFonts w:ascii="Arial" w:hAnsi="Arial" w:cs="Arial"/>
          <w:sz w:val="24"/>
          <w:szCs w:val="24"/>
          <w:u w:val="single"/>
        </w:rPr>
        <w:t>Agency Funds</w:t>
      </w:r>
      <w:r>
        <w:rPr>
          <w:rFonts w:ascii="Arial" w:hAnsi="Arial" w:cs="Arial"/>
          <w:sz w:val="24"/>
          <w:szCs w:val="24"/>
        </w:rPr>
        <w:t xml:space="preserve"> – Accounts for funds of external persons or organizations while the funds are in the custody of the institution. The institution acts only as a fiscal agent and the funds can be disbursed only as directed by the external person or organization.</w:t>
      </w:r>
    </w:p>
    <w:p w14:paraId="0D628441" w14:textId="77777777" w:rsidR="00E07E8C" w:rsidRDefault="00E07E8C" w:rsidP="00D413F1">
      <w:pPr>
        <w:spacing w:after="0" w:line="276" w:lineRule="auto"/>
        <w:rPr>
          <w:rFonts w:ascii="Arial" w:hAnsi="Arial" w:cs="Arial"/>
          <w:sz w:val="24"/>
          <w:szCs w:val="24"/>
          <w:u w:val="single"/>
        </w:rPr>
      </w:pPr>
    </w:p>
    <w:p w14:paraId="1EC7C46F" w14:textId="2E4E5012" w:rsidR="0094081C" w:rsidRDefault="0094081C" w:rsidP="00D413F1">
      <w:pPr>
        <w:spacing w:after="0" w:line="276" w:lineRule="auto"/>
        <w:rPr>
          <w:rFonts w:ascii="Arial" w:hAnsi="Arial" w:cs="Arial"/>
          <w:sz w:val="24"/>
          <w:szCs w:val="24"/>
        </w:rPr>
      </w:pPr>
      <w:r w:rsidRPr="00A32131">
        <w:rPr>
          <w:rFonts w:ascii="Arial" w:hAnsi="Arial" w:cs="Arial"/>
          <w:sz w:val="24"/>
          <w:szCs w:val="24"/>
          <w:u w:val="single"/>
        </w:rPr>
        <w:t>Auxiliary Enterprises</w:t>
      </w:r>
      <w:r>
        <w:rPr>
          <w:rFonts w:ascii="Arial" w:hAnsi="Arial" w:cs="Arial"/>
          <w:sz w:val="24"/>
          <w:szCs w:val="24"/>
        </w:rPr>
        <w:t xml:space="preserve"> – An auxiliary enterprise exists to furnish goods or services </w:t>
      </w:r>
      <w:r w:rsidRPr="0094081C">
        <w:rPr>
          <w:rFonts w:ascii="Arial" w:hAnsi="Arial" w:cs="Arial"/>
          <w:sz w:val="24"/>
          <w:szCs w:val="24"/>
        </w:rPr>
        <w:t>to students, faculty, or staff as individuals and charges a fee directly related to the cost of the goods or services. Auxiliaries may also furnish services incidentally to the general public. WOU auxiliary enterprises include student incidental fee funded activities, Student Health and Counseling, Athletics, Bookstore,</w:t>
      </w:r>
      <w:r>
        <w:rPr>
          <w:rFonts w:ascii="Arial" w:hAnsi="Arial" w:cs="Arial"/>
          <w:sz w:val="24"/>
          <w:szCs w:val="24"/>
        </w:rPr>
        <w:t xml:space="preserve"> Child Development Center,</w:t>
      </w:r>
      <w:r w:rsidRPr="0094081C">
        <w:rPr>
          <w:rFonts w:ascii="Arial" w:hAnsi="Arial" w:cs="Arial"/>
          <w:sz w:val="24"/>
          <w:szCs w:val="24"/>
        </w:rPr>
        <w:t xml:space="preserve"> and Housing and Dining</w:t>
      </w:r>
      <w:r>
        <w:rPr>
          <w:rFonts w:ascii="Arial" w:hAnsi="Arial" w:cs="Arial"/>
          <w:sz w:val="24"/>
          <w:szCs w:val="24"/>
        </w:rPr>
        <w:t>.</w:t>
      </w:r>
    </w:p>
    <w:p w14:paraId="254BBC86" w14:textId="77777777" w:rsidR="00E07E8C" w:rsidRDefault="00E07E8C" w:rsidP="00D413F1">
      <w:pPr>
        <w:spacing w:after="0" w:line="276" w:lineRule="auto"/>
        <w:rPr>
          <w:rFonts w:ascii="Arial" w:hAnsi="Arial" w:cs="Arial"/>
          <w:sz w:val="24"/>
          <w:szCs w:val="24"/>
        </w:rPr>
      </w:pPr>
    </w:p>
    <w:p w14:paraId="0C0F05DA" w14:textId="44671291" w:rsidR="00B93778" w:rsidRDefault="00B93778" w:rsidP="00B93778">
      <w:pPr>
        <w:spacing w:after="0" w:line="276" w:lineRule="auto"/>
        <w:rPr>
          <w:rFonts w:ascii="Arial" w:hAnsi="Arial" w:cs="Arial"/>
          <w:sz w:val="24"/>
          <w:szCs w:val="24"/>
        </w:rPr>
      </w:pPr>
      <w:r w:rsidRPr="00B93778">
        <w:rPr>
          <w:rFonts w:ascii="Arial" w:hAnsi="Arial" w:cs="Arial"/>
          <w:sz w:val="24"/>
          <w:szCs w:val="24"/>
          <w:u w:val="single"/>
        </w:rPr>
        <w:t>Biennium</w:t>
      </w:r>
      <w:r>
        <w:rPr>
          <w:rFonts w:ascii="Arial" w:hAnsi="Arial" w:cs="Arial"/>
          <w:sz w:val="24"/>
          <w:szCs w:val="24"/>
        </w:rPr>
        <w:t xml:space="preserve"> – A two-year fiscal period.</w:t>
      </w:r>
      <w:r w:rsidRPr="00B93778">
        <w:t xml:space="preserve"> </w:t>
      </w:r>
      <w:r w:rsidRPr="00B93778">
        <w:rPr>
          <w:rFonts w:ascii="Arial" w:hAnsi="Arial" w:cs="Arial"/>
          <w:sz w:val="24"/>
          <w:szCs w:val="24"/>
        </w:rPr>
        <w:t>Oregon approves a “biennial budget” every two years. It</w:t>
      </w:r>
      <w:r>
        <w:rPr>
          <w:rFonts w:ascii="Arial" w:hAnsi="Arial" w:cs="Arial"/>
          <w:sz w:val="24"/>
          <w:szCs w:val="24"/>
        </w:rPr>
        <w:t xml:space="preserve"> </w:t>
      </w:r>
      <w:r w:rsidRPr="00B93778">
        <w:rPr>
          <w:rFonts w:ascii="Arial" w:hAnsi="Arial" w:cs="Arial"/>
          <w:sz w:val="24"/>
          <w:szCs w:val="24"/>
        </w:rPr>
        <w:t>consists of two annual budgets, one for each fiscal year. The biennium runs from July 1 of an</w:t>
      </w:r>
      <w:r>
        <w:rPr>
          <w:rFonts w:ascii="Arial" w:hAnsi="Arial" w:cs="Arial"/>
          <w:sz w:val="24"/>
          <w:szCs w:val="24"/>
        </w:rPr>
        <w:t xml:space="preserve"> </w:t>
      </w:r>
      <w:r w:rsidRPr="00B93778">
        <w:rPr>
          <w:rFonts w:ascii="Arial" w:hAnsi="Arial" w:cs="Arial"/>
          <w:sz w:val="24"/>
          <w:szCs w:val="24"/>
        </w:rPr>
        <w:t>odd-numbered year to June 30 of the next odd-numbered year</w:t>
      </w:r>
      <w:r>
        <w:rPr>
          <w:rFonts w:ascii="Arial" w:hAnsi="Arial" w:cs="Arial"/>
          <w:sz w:val="24"/>
          <w:szCs w:val="24"/>
        </w:rPr>
        <w:t>.</w:t>
      </w:r>
    </w:p>
    <w:p w14:paraId="27500EE7" w14:textId="77777777" w:rsidR="00B93778" w:rsidRDefault="00B93778" w:rsidP="00D413F1">
      <w:pPr>
        <w:spacing w:after="0" w:line="276" w:lineRule="auto"/>
        <w:rPr>
          <w:rFonts w:ascii="Arial" w:hAnsi="Arial" w:cs="Arial"/>
          <w:sz w:val="24"/>
          <w:szCs w:val="24"/>
        </w:rPr>
      </w:pPr>
    </w:p>
    <w:p w14:paraId="4D80D6C6" w14:textId="4189FC6E" w:rsidR="00E34CEF" w:rsidRDefault="00E34CEF" w:rsidP="00D413F1">
      <w:pPr>
        <w:spacing w:after="0" w:line="276" w:lineRule="auto"/>
        <w:rPr>
          <w:rFonts w:ascii="Arial" w:hAnsi="Arial" w:cs="Arial"/>
          <w:sz w:val="24"/>
          <w:szCs w:val="24"/>
        </w:rPr>
      </w:pPr>
      <w:r>
        <w:rPr>
          <w:rFonts w:ascii="Arial" w:hAnsi="Arial" w:cs="Arial"/>
          <w:sz w:val="24"/>
          <w:szCs w:val="24"/>
          <w:u w:val="single"/>
        </w:rPr>
        <w:t>Board of Trustees (BOT)</w:t>
      </w:r>
      <w:r>
        <w:rPr>
          <w:rFonts w:ascii="Arial" w:hAnsi="Arial" w:cs="Arial"/>
          <w:sz w:val="24"/>
          <w:szCs w:val="24"/>
        </w:rPr>
        <w:t xml:space="preserve"> – WOU’s governing body.</w:t>
      </w:r>
    </w:p>
    <w:p w14:paraId="25648336" w14:textId="77777777" w:rsidR="00E34CEF" w:rsidRPr="00E34CEF" w:rsidRDefault="00E34CEF" w:rsidP="00D413F1">
      <w:pPr>
        <w:spacing w:after="0" w:line="276" w:lineRule="auto"/>
        <w:rPr>
          <w:rFonts w:ascii="Arial" w:hAnsi="Arial" w:cs="Arial"/>
          <w:sz w:val="24"/>
          <w:szCs w:val="24"/>
        </w:rPr>
      </w:pPr>
    </w:p>
    <w:p w14:paraId="4C74B6DB" w14:textId="092EAC8B" w:rsidR="00E07E8C" w:rsidRPr="00E07E8C" w:rsidRDefault="00E07E8C" w:rsidP="003044C2">
      <w:pPr>
        <w:spacing w:after="0" w:line="276" w:lineRule="auto"/>
        <w:rPr>
          <w:rFonts w:ascii="Arial" w:hAnsi="Arial" w:cs="Arial"/>
          <w:sz w:val="24"/>
          <w:szCs w:val="24"/>
        </w:rPr>
      </w:pPr>
      <w:r>
        <w:rPr>
          <w:rFonts w:ascii="Arial" w:hAnsi="Arial" w:cs="Arial"/>
          <w:sz w:val="24"/>
          <w:szCs w:val="24"/>
          <w:u w:val="single"/>
        </w:rPr>
        <w:t>Capital Funds</w:t>
      </w:r>
      <w:r>
        <w:rPr>
          <w:rFonts w:ascii="Arial" w:hAnsi="Arial" w:cs="Arial"/>
          <w:sz w:val="24"/>
          <w:szCs w:val="24"/>
        </w:rPr>
        <w:t xml:space="preserve"> – Accounts for resources that are available for capital additions and improvements. The principal revenue sources are</w:t>
      </w:r>
      <w:r w:rsidR="003044C2">
        <w:rPr>
          <w:rFonts w:ascii="Arial" w:hAnsi="Arial" w:cs="Arial"/>
          <w:sz w:val="24"/>
          <w:szCs w:val="24"/>
        </w:rPr>
        <w:t xml:space="preserve"> b</w:t>
      </w:r>
      <w:r w:rsidRPr="003044C2">
        <w:rPr>
          <w:rFonts w:ascii="Arial" w:hAnsi="Arial" w:cs="Arial"/>
          <w:sz w:val="24"/>
          <w:szCs w:val="24"/>
        </w:rPr>
        <w:t>uilding bond proceeds</w:t>
      </w:r>
      <w:r w:rsidR="003044C2">
        <w:rPr>
          <w:rFonts w:ascii="Arial" w:hAnsi="Arial" w:cs="Arial"/>
          <w:sz w:val="24"/>
          <w:szCs w:val="24"/>
        </w:rPr>
        <w:t>, s</w:t>
      </w:r>
      <w:r>
        <w:rPr>
          <w:rFonts w:ascii="Arial" w:hAnsi="Arial" w:cs="Arial"/>
          <w:sz w:val="24"/>
          <w:szCs w:val="24"/>
        </w:rPr>
        <w:t>tate appropriations restricted to plant fund uses</w:t>
      </w:r>
      <w:r w:rsidR="003044C2">
        <w:rPr>
          <w:rFonts w:ascii="Arial" w:hAnsi="Arial" w:cs="Arial"/>
          <w:sz w:val="24"/>
          <w:szCs w:val="24"/>
        </w:rPr>
        <w:t>, and c</w:t>
      </w:r>
      <w:r>
        <w:rPr>
          <w:rFonts w:ascii="Arial" w:hAnsi="Arial" w:cs="Arial"/>
          <w:sz w:val="24"/>
          <w:szCs w:val="24"/>
        </w:rPr>
        <w:t>ontributions of building repair and equipment replacement reserves</w:t>
      </w:r>
      <w:r w:rsidR="003044C2">
        <w:rPr>
          <w:rFonts w:ascii="Arial" w:hAnsi="Arial" w:cs="Arial"/>
          <w:sz w:val="24"/>
          <w:szCs w:val="24"/>
        </w:rPr>
        <w:t>.</w:t>
      </w:r>
    </w:p>
    <w:p w14:paraId="6A7DDC51" w14:textId="77777777" w:rsidR="00732469" w:rsidRDefault="00732469" w:rsidP="00D413F1">
      <w:pPr>
        <w:spacing w:after="0" w:line="276" w:lineRule="auto"/>
        <w:rPr>
          <w:rFonts w:ascii="Arial" w:hAnsi="Arial" w:cs="Arial"/>
          <w:sz w:val="24"/>
          <w:szCs w:val="24"/>
          <w:u w:val="single"/>
        </w:rPr>
      </w:pPr>
    </w:p>
    <w:p w14:paraId="1083EFAD" w14:textId="732A840E" w:rsidR="00310478" w:rsidRDefault="00310478" w:rsidP="00D413F1">
      <w:pPr>
        <w:spacing w:after="0" w:line="276" w:lineRule="auto"/>
        <w:rPr>
          <w:rFonts w:ascii="Arial" w:hAnsi="Arial" w:cs="Arial"/>
          <w:sz w:val="24"/>
          <w:szCs w:val="24"/>
        </w:rPr>
      </w:pPr>
      <w:r>
        <w:rPr>
          <w:rFonts w:ascii="Arial" w:hAnsi="Arial" w:cs="Arial"/>
          <w:sz w:val="24"/>
          <w:szCs w:val="24"/>
          <w:u w:val="single"/>
        </w:rPr>
        <w:t>Debt Service Funds</w:t>
      </w:r>
      <w:r>
        <w:rPr>
          <w:rFonts w:ascii="Arial" w:hAnsi="Arial" w:cs="Arial"/>
          <w:sz w:val="24"/>
          <w:szCs w:val="24"/>
        </w:rPr>
        <w:t xml:space="preserve"> – Accounts for funds that are allocated to repay debt for facilities</w:t>
      </w:r>
      <w:r w:rsidR="00697E11">
        <w:rPr>
          <w:rFonts w:ascii="Arial" w:hAnsi="Arial" w:cs="Arial"/>
          <w:sz w:val="24"/>
          <w:szCs w:val="24"/>
        </w:rPr>
        <w:t>, the debt liability itself, and the debt and interest payments</w:t>
      </w:r>
      <w:r>
        <w:rPr>
          <w:rFonts w:ascii="Arial" w:hAnsi="Arial" w:cs="Arial"/>
          <w:sz w:val="24"/>
          <w:szCs w:val="24"/>
        </w:rPr>
        <w:t>.</w:t>
      </w:r>
      <w:r w:rsidR="00697E11">
        <w:rPr>
          <w:rFonts w:ascii="Arial" w:hAnsi="Arial" w:cs="Arial"/>
          <w:sz w:val="24"/>
          <w:szCs w:val="24"/>
        </w:rPr>
        <w:t xml:space="preserve"> Example: Campus recreation building fee paying the debt on the Health &amp; Wellness Center and Turf field.</w:t>
      </w:r>
    </w:p>
    <w:p w14:paraId="7002160B" w14:textId="77777777" w:rsidR="00310478" w:rsidRPr="00310478" w:rsidRDefault="00310478" w:rsidP="00D413F1">
      <w:pPr>
        <w:spacing w:after="0" w:line="276" w:lineRule="auto"/>
        <w:rPr>
          <w:rFonts w:ascii="Arial" w:hAnsi="Arial" w:cs="Arial"/>
          <w:sz w:val="24"/>
          <w:szCs w:val="24"/>
        </w:rPr>
      </w:pPr>
    </w:p>
    <w:p w14:paraId="3BA99360" w14:textId="481B3C57" w:rsidR="00DB1AF8" w:rsidRPr="00DB1AF8" w:rsidRDefault="002353C7" w:rsidP="00D413F1">
      <w:pPr>
        <w:spacing w:after="0" w:line="276" w:lineRule="auto"/>
        <w:rPr>
          <w:rFonts w:ascii="Arial" w:hAnsi="Arial" w:cs="Arial"/>
          <w:sz w:val="24"/>
          <w:szCs w:val="24"/>
        </w:rPr>
      </w:pPr>
      <w:r w:rsidRPr="00A32131">
        <w:rPr>
          <w:rFonts w:ascii="Arial" w:hAnsi="Arial" w:cs="Arial"/>
          <w:sz w:val="24"/>
          <w:szCs w:val="24"/>
          <w:u w:val="single"/>
        </w:rPr>
        <w:t>Education &amp; General (E&amp;G) Fund</w:t>
      </w:r>
      <w:r w:rsidR="00DB1AF8">
        <w:rPr>
          <w:rFonts w:ascii="Arial" w:hAnsi="Arial" w:cs="Arial"/>
          <w:sz w:val="24"/>
          <w:szCs w:val="24"/>
        </w:rPr>
        <w:t xml:space="preserve"> </w:t>
      </w:r>
      <w:r w:rsidR="00A32131">
        <w:rPr>
          <w:rFonts w:ascii="Arial" w:hAnsi="Arial" w:cs="Arial"/>
          <w:sz w:val="24"/>
          <w:szCs w:val="24"/>
        </w:rPr>
        <w:t>–</w:t>
      </w:r>
      <w:r w:rsidR="00DB1AF8">
        <w:rPr>
          <w:rFonts w:ascii="Arial" w:hAnsi="Arial" w:cs="Arial"/>
          <w:sz w:val="24"/>
          <w:szCs w:val="24"/>
        </w:rPr>
        <w:t xml:space="preserve"> </w:t>
      </w:r>
      <w:r w:rsidR="00DB1AF8" w:rsidRPr="00DB1AF8">
        <w:rPr>
          <w:rFonts w:ascii="Arial" w:hAnsi="Arial" w:cs="Arial"/>
          <w:sz w:val="24"/>
          <w:szCs w:val="24"/>
        </w:rPr>
        <w:t>The portion of budget that is devoted to instructional and support services for students and faculty, including managerial and administrative functions needed to provide the services.</w:t>
      </w:r>
    </w:p>
    <w:p w14:paraId="59D34F60" w14:textId="77777777" w:rsidR="00732469" w:rsidRDefault="00732469" w:rsidP="00D413F1">
      <w:pPr>
        <w:spacing w:after="0" w:line="276" w:lineRule="auto"/>
        <w:rPr>
          <w:rFonts w:ascii="Arial" w:hAnsi="Arial" w:cs="Arial"/>
          <w:sz w:val="24"/>
          <w:szCs w:val="24"/>
          <w:u w:val="single"/>
        </w:rPr>
      </w:pPr>
    </w:p>
    <w:p w14:paraId="3D5C5D00" w14:textId="5C5E8063" w:rsidR="00A61961" w:rsidRDefault="00302B59" w:rsidP="00A61961">
      <w:pPr>
        <w:spacing w:after="0" w:line="276" w:lineRule="auto"/>
        <w:rPr>
          <w:rFonts w:ascii="Arial" w:hAnsi="Arial" w:cs="Arial"/>
          <w:sz w:val="24"/>
          <w:szCs w:val="24"/>
        </w:rPr>
      </w:pPr>
      <w:r>
        <w:rPr>
          <w:rFonts w:ascii="Arial" w:hAnsi="Arial" w:cs="Arial"/>
          <w:sz w:val="24"/>
          <w:szCs w:val="24"/>
          <w:u w:val="single"/>
        </w:rPr>
        <w:t>Engineering Technology Sustaining Fund (ETSF)</w:t>
      </w:r>
      <w:r>
        <w:rPr>
          <w:rFonts w:ascii="Arial" w:hAnsi="Arial" w:cs="Arial"/>
          <w:sz w:val="24"/>
          <w:szCs w:val="24"/>
        </w:rPr>
        <w:t xml:space="preserve"> – State funding distributed by HECC in support of Oregon’s engineering and technology needs</w:t>
      </w:r>
      <w:r w:rsidR="00A61961" w:rsidRPr="00A61961">
        <w:rPr>
          <w:rFonts w:ascii="Arial" w:hAnsi="Arial" w:cs="Arial"/>
          <w:sz w:val="24"/>
          <w:szCs w:val="24"/>
        </w:rPr>
        <w:t xml:space="preserve">. </w:t>
      </w:r>
      <w:r w:rsidR="00A61961">
        <w:rPr>
          <w:rFonts w:ascii="Arial" w:hAnsi="Arial" w:cs="Arial"/>
          <w:sz w:val="24"/>
          <w:szCs w:val="24"/>
        </w:rPr>
        <w:t>The model to distribute funds</w:t>
      </w:r>
      <w:r w:rsidR="00A61961" w:rsidRPr="00A61961">
        <w:rPr>
          <w:rFonts w:ascii="Arial" w:hAnsi="Arial" w:cs="Arial"/>
          <w:sz w:val="24"/>
          <w:szCs w:val="24"/>
        </w:rPr>
        <w:t xml:space="preserve"> is an outcomes-based formula that uses a</w:t>
      </w:r>
      <w:r w:rsidR="00A61961">
        <w:rPr>
          <w:rFonts w:ascii="Arial" w:hAnsi="Arial" w:cs="Arial"/>
          <w:sz w:val="24"/>
          <w:szCs w:val="24"/>
        </w:rPr>
        <w:t xml:space="preserve"> </w:t>
      </w:r>
      <w:r w:rsidR="00A61961" w:rsidRPr="00A61961">
        <w:rPr>
          <w:rFonts w:ascii="Arial" w:hAnsi="Arial" w:cs="Arial"/>
          <w:sz w:val="24"/>
          <w:szCs w:val="24"/>
        </w:rPr>
        <w:t>set amount of base funding for each institution with the remaining funding distributed based on</w:t>
      </w:r>
      <w:r w:rsidR="00A61961">
        <w:rPr>
          <w:rFonts w:ascii="Arial" w:hAnsi="Arial" w:cs="Arial"/>
          <w:sz w:val="24"/>
          <w:szCs w:val="24"/>
        </w:rPr>
        <w:t xml:space="preserve"> </w:t>
      </w:r>
      <w:r w:rsidR="00A61961" w:rsidRPr="00A61961">
        <w:rPr>
          <w:rFonts w:ascii="Arial" w:hAnsi="Arial" w:cs="Arial"/>
          <w:sz w:val="24"/>
          <w:szCs w:val="24"/>
        </w:rPr>
        <w:t>degrees to Oregon residents, research spending, and wages of graduates in targeted employment</w:t>
      </w:r>
      <w:r w:rsidR="00A61961">
        <w:rPr>
          <w:rFonts w:ascii="Arial" w:hAnsi="Arial" w:cs="Arial"/>
          <w:sz w:val="24"/>
          <w:szCs w:val="24"/>
        </w:rPr>
        <w:t xml:space="preserve"> </w:t>
      </w:r>
      <w:r w:rsidR="00A61961" w:rsidRPr="00A61961">
        <w:rPr>
          <w:rFonts w:ascii="Arial" w:hAnsi="Arial" w:cs="Arial"/>
          <w:sz w:val="24"/>
          <w:szCs w:val="24"/>
        </w:rPr>
        <w:t>fields. Like the SSCM, degree outcomes, research expenses, and wages of graduates are all based</w:t>
      </w:r>
      <w:r w:rsidR="00A61961">
        <w:rPr>
          <w:rFonts w:ascii="Arial" w:hAnsi="Arial" w:cs="Arial"/>
          <w:sz w:val="24"/>
          <w:szCs w:val="24"/>
        </w:rPr>
        <w:t xml:space="preserve"> </w:t>
      </w:r>
      <w:r w:rsidR="00A61961" w:rsidRPr="00A61961">
        <w:rPr>
          <w:rFonts w:ascii="Arial" w:hAnsi="Arial" w:cs="Arial"/>
          <w:sz w:val="24"/>
          <w:szCs w:val="24"/>
        </w:rPr>
        <w:t>on a three-year average of annual data.</w:t>
      </w:r>
    </w:p>
    <w:p w14:paraId="2EC77EBE" w14:textId="77777777" w:rsidR="00302B59" w:rsidRDefault="00302B59" w:rsidP="00D413F1">
      <w:pPr>
        <w:spacing w:after="0" w:line="276" w:lineRule="auto"/>
        <w:rPr>
          <w:rFonts w:ascii="Arial" w:hAnsi="Arial" w:cs="Arial"/>
          <w:sz w:val="24"/>
          <w:szCs w:val="24"/>
        </w:rPr>
      </w:pPr>
    </w:p>
    <w:p w14:paraId="6F80B448" w14:textId="01697E13" w:rsidR="00E34CEF" w:rsidRDefault="00E34CEF" w:rsidP="00D413F1">
      <w:pPr>
        <w:spacing w:after="0" w:line="276" w:lineRule="auto"/>
        <w:rPr>
          <w:rFonts w:ascii="Arial" w:hAnsi="Arial" w:cs="Arial"/>
          <w:sz w:val="24"/>
          <w:szCs w:val="24"/>
        </w:rPr>
      </w:pPr>
      <w:r>
        <w:rPr>
          <w:rFonts w:ascii="Arial" w:hAnsi="Arial" w:cs="Arial"/>
          <w:sz w:val="24"/>
          <w:szCs w:val="24"/>
          <w:u w:val="single"/>
        </w:rPr>
        <w:lastRenderedPageBreak/>
        <w:t>Finance &amp; Administration Committee (FAC)</w:t>
      </w:r>
      <w:r>
        <w:rPr>
          <w:rFonts w:ascii="Arial" w:hAnsi="Arial" w:cs="Arial"/>
          <w:sz w:val="24"/>
          <w:szCs w:val="24"/>
        </w:rPr>
        <w:t xml:space="preserve"> – A standing subcommittee of the Board of Trustees, charged with ensuring effective operations and sound stewardship of the university’s financial, technology, and physical assets in support of the university’s mission.</w:t>
      </w:r>
    </w:p>
    <w:p w14:paraId="68BF8DB6" w14:textId="77777777" w:rsidR="00E34CEF" w:rsidRPr="00E34CEF" w:rsidRDefault="00E34CEF" w:rsidP="00D413F1">
      <w:pPr>
        <w:spacing w:after="0" w:line="276" w:lineRule="auto"/>
        <w:rPr>
          <w:rFonts w:ascii="Arial" w:hAnsi="Arial" w:cs="Arial"/>
          <w:sz w:val="24"/>
          <w:szCs w:val="24"/>
        </w:rPr>
      </w:pPr>
    </w:p>
    <w:p w14:paraId="4B866BDE" w14:textId="5DAD8C23" w:rsidR="00B1098C" w:rsidRDefault="00B1098C" w:rsidP="00D413F1">
      <w:pPr>
        <w:spacing w:after="0" w:line="276" w:lineRule="auto"/>
        <w:rPr>
          <w:rFonts w:ascii="Arial" w:hAnsi="Arial" w:cs="Arial"/>
          <w:sz w:val="24"/>
          <w:szCs w:val="24"/>
        </w:rPr>
      </w:pPr>
      <w:r>
        <w:rPr>
          <w:rFonts w:ascii="Arial" w:hAnsi="Arial" w:cs="Arial"/>
          <w:sz w:val="24"/>
          <w:szCs w:val="24"/>
          <w:u w:val="single"/>
        </w:rPr>
        <w:t>Fiscal Year (FY)</w:t>
      </w:r>
      <w:r>
        <w:rPr>
          <w:rFonts w:ascii="Arial" w:hAnsi="Arial" w:cs="Arial"/>
          <w:sz w:val="24"/>
          <w:szCs w:val="24"/>
        </w:rPr>
        <w:t xml:space="preserve"> – The calendar used for financial reporting; July 1 – June 30. Fiscal years are named for the year in which they end.</w:t>
      </w:r>
    </w:p>
    <w:p w14:paraId="434050B2" w14:textId="77777777" w:rsidR="00B1098C" w:rsidRDefault="00B1098C" w:rsidP="00D413F1">
      <w:pPr>
        <w:spacing w:after="0" w:line="276" w:lineRule="auto"/>
        <w:rPr>
          <w:rFonts w:ascii="Arial" w:hAnsi="Arial" w:cs="Arial"/>
          <w:sz w:val="24"/>
          <w:szCs w:val="24"/>
        </w:rPr>
      </w:pPr>
    </w:p>
    <w:p w14:paraId="56FDD5DF" w14:textId="62E2D488" w:rsidR="00B1098C" w:rsidRDefault="00B1098C" w:rsidP="00D413F1">
      <w:pPr>
        <w:spacing w:after="0" w:line="276" w:lineRule="auto"/>
        <w:rPr>
          <w:rFonts w:ascii="Arial" w:hAnsi="Arial" w:cs="Arial"/>
          <w:sz w:val="24"/>
          <w:szCs w:val="24"/>
        </w:rPr>
      </w:pPr>
      <w:r w:rsidRPr="00E07E8C">
        <w:rPr>
          <w:rFonts w:ascii="Arial" w:hAnsi="Arial" w:cs="Arial"/>
          <w:sz w:val="24"/>
          <w:szCs w:val="24"/>
          <w:u w:val="single"/>
        </w:rPr>
        <w:t>Fund</w:t>
      </w:r>
      <w:r w:rsidRPr="00E07E8C">
        <w:rPr>
          <w:rFonts w:ascii="Arial" w:hAnsi="Arial" w:cs="Arial"/>
          <w:sz w:val="24"/>
          <w:szCs w:val="24"/>
        </w:rPr>
        <w:t xml:space="preserve"> – A </w:t>
      </w:r>
      <w:r w:rsidR="00E07E8C" w:rsidRPr="00E07E8C">
        <w:rPr>
          <w:rFonts w:ascii="Arial" w:hAnsi="Arial" w:cs="Arial"/>
          <w:sz w:val="24"/>
          <w:szCs w:val="24"/>
        </w:rPr>
        <w:t>self</w:t>
      </w:r>
      <w:r w:rsidR="00E07E8C">
        <w:rPr>
          <w:rFonts w:ascii="Arial" w:hAnsi="Arial" w:cs="Arial"/>
          <w:sz w:val="24"/>
          <w:szCs w:val="24"/>
        </w:rPr>
        <w:t xml:space="preserve">-balancing set of accounts with assets, liabilities, and a fund balance. Funds show ownership of cash and fund balance and are distinguished by their source of revenue. </w:t>
      </w:r>
    </w:p>
    <w:p w14:paraId="230E8C75" w14:textId="77777777" w:rsidR="00B1098C" w:rsidRPr="00B1098C" w:rsidRDefault="00B1098C" w:rsidP="00D413F1">
      <w:pPr>
        <w:spacing w:after="0" w:line="276" w:lineRule="auto"/>
        <w:rPr>
          <w:rFonts w:ascii="Arial" w:hAnsi="Arial" w:cs="Arial"/>
          <w:sz w:val="24"/>
          <w:szCs w:val="24"/>
        </w:rPr>
      </w:pPr>
    </w:p>
    <w:p w14:paraId="37442246" w14:textId="797A09B5" w:rsidR="00DB1AF8" w:rsidRPr="00DB1AF8" w:rsidRDefault="00DB1AF8" w:rsidP="00D413F1">
      <w:pPr>
        <w:spacing w:after="0" w:line="276" w:lineRule="auto"/>
        <w:rPr>
          <w:rFonts w:ascii="Arial" w:hAnsi="Arial" w:cs="Arial"/>
          <w:sz w:val="24"/>
          <w:szCs w:val="24"/>
        </w:rPr>
      </w:pPr>
      <w:r w:rsidRPr="00A32131">
        <w:rPr>
          <w:rFonts w:ascii="Arial" w:hAnsi="Arial" w:cs="Arial"/>
          <w:sz w:val="24"/>
          <w:szCs w:val="24"/>
          <w:u w:val="single"/>
        </w:rPr>
        <w:t>Fund Balance</w:t>
      </w:r>
      <w:r w:rsidRPr="00DB1AF8">
        <w:rPr>
          <w:rFonts w:ascii="Arial" w:hAnsi="Arial" w:cs="Arial"/>
          <w:sz w:val="24"/>
          <w:szCs w:val="24"/>
        </w:rPr>
        <w:t xml:space="preserve"> </w:t>
      </w:r>
      <w:r w:rsidR="00A32131">
        <w:rPr>
          <w:rFonts w:ascii="Arial" w:hAnsi="Arial" w:cs="Arial"/>
          <w:sz w:val="24"/>
          <w:szCs w:val="24"/>
        </w:rPr>
        <w:t xml:space="preserve">– </w:t>
      </w:r>
      <w:r w:rsidRPr="00DB1AF8">
        <w:rPr>
          <w:rFonts w:ascii="Arial" w:hAnsi="Arial" w:cs="Arial"/>
          <w:sz w:val="24"/>
          <w:szCs w:val="24"/>
        </w:rPr>
        <w:t>The difference between the assets and liabilities of a fund. Given this definition, fund balance can be described as the available resources of the fund, which can be significantly different than cash balances due to accrual accounting.</w:t>
      </w:r>
    </w:p>
    <w:p w14:paraId="7AEE7198" w14:textId="77777777" w:rsidR="00732469" w:rsidRDefault="00732469" w:rsidP="00D413F1">
      <w:pPr>
        <w:spacing w:after="0" w:line="276" w:lineRule="auto"/>
        <w:rPr>
          <w:rFonts w:ascii="Arial" w:hAnsi="Arial" w:cs="Arial"/>
          <w:sz w:val="24"/>
          <w:szCs w:val="24"/>
          <w:u w:val="single"/>
        </w:rPr>
      </w:pPr>
    </w:p>
    <w:p w14:paraId="279B0201" w14:textId="6C59A43D" w:rsidR="0050528F" w:rsidRPr="0050528F" w:rsidRDefault="0050528F" w:rsidP="00D413F1">
      <w:pPr>
        <w:spacing w:after="0" w:line="276" w:lineRule="auto"/>
        <w:rPr>
          <w:rFonts w:ascii="Arial" w:hAnsi="Arial" w:cs="Arial"/>
          <w:sz w:val="24"/>
          <w:szCs w:val="24"/>
        </w:rPr>
      </w:pPr>
      <w:r w:rsidRPr="0050528F">
        <w:rPr>
          <w:rFonts w:ascii="Arial" w:hAnsi="Arial" w:cs="Arial"/>
          <w:sz w:val="24"/>
          <w:szCs w:val="24"/>
          <w:u w:val="single"/>
        </w:rPr>
        <w:t>General Administrative Overhead (GAO)</w:t>
      </w:r>
      <w:r>
        <w:rPr>
          <w:rFonts w:ascii="Arial" w:hAnsi="Arial" w:cs="Arial"/>
          <w:sz w:val="24"/>
          <w:szCs w:val="24"/>
        </w:rPr>
        <w:t xml:space="preserve"> – </w:t>
      </w:r>
      <w:r w:rsidR="001A77C2">
        <w:rPr>
          <w:rFonts w:ascii="Arial" w:hAnsi="Arial" w:cs="Arial"/>
          <w:sz w:val="24"/>
          <w:szCs w:val="24"/>
        </w:rPr>
        <w:t>Auxiliaries are intended to be self-supporting business-like operations. However, they rely on the University for many function</w:t>
      </w:r>
      <w:r w:rsidR="000B21EE">
        <w:rPr>
          <w:rFonts w:ascii="Arial" w:hAnsi="Arial" w:cs="Arial"/>
          <w:sz w:val="24"/>
          <w:szCs w:val="24"/>
        </w:rPr>
        <w:t>s</w:t>
      </w:r>
      <w:r w:rsidR="001A77C2">
        <w:rPr>
          <w:rFonts w:ascii="Arial" w:hAnsi="Arial" w:cs="Arial"/>
          <w:sz w:val="24"/>
          <w:szCs w:val="24"/>
        </w:rPr>
        <w:t>. As such, General Administrative Overhead (GAO) is charged as a percentage of expenses to contribute to the cost of these functions</w:t>
      </w:r>
      <w:r w:rsidR="00EF2DAF">
        <w:rPr>
          <w:rFonts w:ascii="Arial" w:hAnsi="Arial" w:cs="Arial"/>
          <w:sz w:val="24"/>
          <w:szCs w:val="24"/>
        </w:rPr>
        <w:t>.</w:t>
      </w:r>
    </w:p>
    <w:p w14:paraId="230253BA" w14:textId="77777777" w:rsidR="00732469" w:rsidRDefault="00732469" w:rsidP="00D413F1">
      <w:pPr>
        <w:spacing w:after="0" w:line="276" w:lineRule="auto"/>
        <w:rPr>
          <w:rFonts w:ascii="Arial" w:hAnsi="Arial" w:cs="Arial"/>
          <w:sz w:val="24"/>
          <w:szCs w:val="24"/>
          <w:u w:val="single"/>
        </w:rPr>
      </w:pPr>
    </w:p>
    <w:p w14:paraId="0A7B30BD" w14:textId="7301DB94" w:rsidR="00E07E8C" w:rsidRDefault="00B93778" w:rsidP="00D413F1">
      <w:pPr>
        <w:spacing w:after="0" w:line="276" w:lineRule="auto"/>
        <w:rPr>
          <w:rFonts w:ascii="Arial" w:hAnsi="Arial" w:cs="Arial"/>
          <w:sz w:val="24"/>
          <w:szCs w:val="24"/>
        </w:rPr>
      </w:pPr>
      <w:r>
        <w:rPr>
          <w:rFonts w:ascii="Arial" w:hAnsi="Arial" w:cs="Arial"/>
          <w:sz w:val="24"/>
          <w:szCs w:val="24"/>
          <w:u w:val="single"/>
        </w:rPr>
        <w:t>Higher Education Coordinating Commission (HECC)</w:t>
      </w:r>
      <w:r>
        <w:rPr>
          <w:rFonts w:ascii="Arial" w:hAnsi="Arial" w:cs="Arial"/>
          <w:sz w:val="24"/>
          <w:szCs w:val="24"/>
        </w:rPr>
        <w:t xml:space="preserve"> – The body established by ORS 350.050 and appointed by the Governor for the purposes of coordinating and promoting higher education, workforce development, and other related initiatives.</w:t>
      </w:r>
    </w:p>
    <w:p w14:paraId="3D7282F2" w14:textId="77777777" w:rsidR="00B93778" w:rsidRDefault="00B93778" w:rsidP="00D413F1">
      <w:pPr>
        <w:spacing w:after="0" w:line="276" w:lineRule="auto"/>
        <w:rPr>
          <w:rFonts w:ascii="Arial" w:hAnsi="Arial" w:cs="Arial"/>
          <w:sz w:val="24"/>
          <w:szCs w:val="24"/>
        </w:rPr>
      </w:pPr>
    </w:p>
    <w:p w14:paraId="4A76DAF4" w14:textId="2016AAAB" w:rsidR="00E34CEF" w:rsidRDefault="00E34CEF" w:rsidP="00E34CEF">
      <w:pPr>
        <w:spacing w:after="0" w:line="276" w:lineRule="auto"/>
        <w:rPr>
          <w:rFonts w:ascii="Arial" w:hAnsi="Arial" w:cs="Arial"/>
          <w:sz w:val="24"/>
          <w:szCs w:val="24"/>
        </w:rPr>
      </w:pPr>
      <w:r w:rsidRPr="009925CC">
        <w:rPr>
          <w:rFonts w:ascii="Arial" w:hAnsi="Arial" w:cs="Arial"/>
          <w:sz w:val="24"/>
          <w:szCs w:val="24"/>
          <w:u w:val="single"/>
        </w:rPr>
        <w:t>Incidental Fee</w:t>
      </w:r>
      <w:r>
        <w:rPr>
          <w:rFonts w:ascii="Arial" w:hAnsi="Arial" w:cs="Arial"/>
          <w:sz w:val="24"/>
          <w:szCs w:val="24"/>
          <w:u w:val="single"/>
        </w:rPr>
        <w:t xml:space="preserve"> Committee (IFC)</w:t>
      </w:r>
      <w:r>
        <w:rPr>
          <w:rFonts w:ascii="Arial" w:hAnsi="Arial" w:cs="Arial"/>
          <w:sz w:val="24"/>
          <w:szCs w:val="24"/>
        </w:rPr>
        <w:t xml:space="preserve"> – A student committee that determines the incidental fee to be assessed as a mandatory fee to students, as well as how to allocate that funding. The incidental fee supports Abby’s House/Food Pantry, Access, ASWOU, Athletics, Campus Recreation, Childcare, Creative Arts, Student Engagement, Student Activities Board, Student Media, and WOLF Ride. IFC is an auxiliary fund.</w:t>
      </w:r>
    </w:p>
    <w:p w14:paraId="2CCFFAD7" w14:textId="77777777" w:rsidR="00E34CEF" w:rsidRPr="00B93778" w:rsidRDefault="00E34CEF" w:rsidP="00D413F1">
      <w:pPr>
        <w:spacing w:after="0" w:line="276" w:lineRule="auto"/>
        <w:rPr>
          <w:rFonts w:ascii="Arial" w:hAnsi="Arial" w:cs="Arial"/>
          <w:sz w:val="24"/>
          <w:szCs w:val="24"/>
        </w:rPr>
      </w:pPr>
    </w:p>
    <w:p w14:paraId="65118F27" w14:textId="5E9E138E" w:rsidR="00B1098C" w:rsidRPr="003044C2" w:rsidRDefault="00B1098C" w:rsidP="00D413F1">
      <w:pPr>
        <w:spacing w:after="0" w:line="276" w:lineRule="auto"/>
        <w:rPr>
          <w:rFonts w:ascii="Arial" w:hAnsi="Arial" w:cs="Arial"/>
          <w:sz w:val="24"/>
          <w:szCs w:val="24"/>
        </w:rPr>
      </w:pPr>
      <w:r>
        <w:rPr>
          <w:rFonts w:ascii="Arial" w:hAnsi="Arial" w:cs="Arial"/>
          <w:sz w:val="24"/>
          <w:szCs w:val="24"/>
          <w:u w:val="single"/>
        </w:rPr>
        <w:t>Indirect Costs</w:t>
      </w:r>
      <w:r w:rsidR="003044C2">
        <w:rPr>
          <w:rFonts w:ascii="Arial" w:hAnsi="Arial" w:cs="Arial"/>
          <w:sz w:val="24"/>
          <w:szCs w:val="24"/>
        </w:rPr>
        <w:t xml:space="preserve"> – C</w:t>
      </w:r>
      <w:r w:rsidR="003044C2" w:rsidRPr="003044C2">
        <w:rPr>
          <w:rFonts w:ascii="Arial" w:hAnsi="Arial" w:cs="Arial"/>
          <w:sz w:val="24"/>
          <w:szCs w:val="24"/>
        </w:rPr>
        <w:t>osts incurred for a common or joint purpose benefitting more than one cost objective, and not readily assignable to the cost objectives specifically benefitted, without effort disproportionate to the results achieved.</w:t>
      </w:r>
    </w:p>
    <w:p w14:paraId="2C4CEC1D" w14:textId="609F9485" w:rsidR="00B1098C" w:rsidRDefault="00B1098C" w:rsidP="00D413F1">
      <w:pPr>
        <w:spacing w:after="0" w:line="276" w:lineRule="auto"/>
        <w:rPr>
          <w:rFonts w:ascii="Arial" w:hAnsi="Arial" w:cs="Arial"/>
          <w:sz w:val="24"/>
          <w:szCs w:val="24"/>
        </w:rPr>
      </w:pPr>
      <w:r>
        <w:rPr>
          <w:rFonts w:ascii="Arial" w:hAnsi="Arial" w:cs="Arial"/>
          <w:sz w:val="24"/>
          <w:szCs w:val="24"/>
        </w:rPr>
        <w:t xml:space="preserve"> </w:t>
      </w:r>
    </w:p>
    <w:p w14:paraId="472CDEC4" w14:textId="7C977965" w:rsidR="003044C2" w:rsidRDefault="003044C2" w:rsidP="003044C2">
      <w:pPr>
        <w:spacing w:after="0" w:line="276" w:lineRule="auto"/>
        <w:rPr>
          <w:rFonts w:ascii="Arial" w:hAnsi="Arial" w:cs="Arial"/>
          <w:sz w:val="24"/>
          <w:szCs w:val="24"/>
        </w:rPr>
      </w:pPr>
      <w:r w:rsidRPr="003044C2">
        <w:rPr>
          <w:rFonts w:ascii="Arial" w:hAnsi="Arial" w:cs="Arial"/>
          <w:sz w:val="24"/>
          <w:szCs w:val="24"/>
          <w:u w:val="single"/>
        </w:rPr>
        <w:t>Interfund Charges</w:t>
      </w:r>
      <w:r>
        <w:rPr>
          <w:rFonts w:ascii="Arial" w:hAnsi="Arial" w:cs="Arial"/>
          <w:sz w:val="24"/>
          <w:szCs w:val="24"/>
        </w:rPr>
        <w:t xml:space="preserve"> – Transactions where one fund repays another for expenses initially paid on its behalf, or when costs are allocated between funds. </w:t>
      </w:r>
      <w:r w:rsidR="000B21EE">
        <w:rPr>
          <w:rFonts w:ascii="Arial" w:hAnsi="Arial" w:cs="Arial"/>
          <w:sz w:val="24"/>
          <w:szCs w:val="24"/>
        </w:rPr>
        <w:t>Example: When an Auxiliary (</w:t>
      </w:r>
      <w:r w:rsidR="00B9135F">
        <w:rPr>
          <w:rFonts w:ascii="Arial" w:hAnsi="Arial" w:cs="Arial"/>
          <w:sz w:val="24"/>
          <w:szCs w:val="24"/>
        </w:rPr>
        <w:t>Student Health &amp; Counseling Center</w:t>
      </w:r>
      <w:r w:rsidR="000B21EE">
        <w:rPr>
          <w:rFonts w:ascii="Arial" w:hAnsi="Arial" w:cs="Arial"/>
          <w:sz w:val="24"/>
          <w:szCs w:val="24"/>
        </w:rPr>
        <w:t xml:space="preserve">) pays E&amp;G for </w:t>
      </w:r>
      <w:r w:rsidR="00B9135F">
        <w:rPr>
          <w:rFonts w:ascii="Arial" w:hAnsi="Arial" w:cs="Arial"/>
          <w:sz w:val="24"/>
          <w:szCs w:val="24"/>
        </w:rPr>
        <w:t>custodial services</w:t>
      </w:r>
      <w:r w:rsidR="000B21EE">
        <w:rPr>
          <w:rFonts w:ascii="Arial" w:hAnsi="Arial" w:cs="Arial"/>
          <w:sz w:val="24"/>
          <w:szCs w:val="24"/>
        </w:rPr>
        <w:t xml:space="preserve">. </w:t>
      </w:r>
    </w:p>
    <w:p w14:paraId="54AAF2EF" w14:textId="77777777" w:rsidR="003044C2" w:rsidRDefault="003044C2" w:rsidP="003044C2">
      <w:pPr>
        <w:spacing w:after="0" w:line="276" w:lineRule="auto"/>
        <w:rPr>
          <w:rFonts w:ascii="Arial" w:hAnsi="Arial" w:cs="Arial"/>
          <w:sz w:val="24"/>
          <w:szCs w:val="24"/>
        </w:rPr>
      </w:pPr>
    </w:p>
    <w:p w14:paraId="1F6AF30D" w14:textId="51C8773F" w:rsidR="003044C2" w:rsidRDefault="003044C2" w:rsidP="003044C2">
      <w:pPr>
        <w:spacing w:after="0" w:line="276" w:lineRule="auto"/>
        <w:rPr>
          <w:rFonts w:ascii="Arial" w:hAnsi="Arial" w:cs="Arial"/>
          <w:sz w:val="24"/>
          <w:szCs w:val="24"/>
        </w:rPr>
      </w:pPr>
      <w:r w:rsidRPr="003044C2">
        <w:rPr>
          <w:rFonts w:ascii="Arial" w:hAnsi="Arial" w:cs="Arial"/>
          <w:sz w:val="24"/>
          <w:szCs w:val="24"/>
          <w:u w:val="single"/>
        </w:rPr>
        <w:lastRenderedPageBreak/>
        <w:t>Intrafund Charges</w:t>
      </w:r>
      <w:r>
        <w:rPr>
          <w:rFonts w:ascii="Arial" w:hAnsi="Arial" w:cs="Arial"/>
          <w:sz w:val="24"/>
          <w:szCs w:val="24"/>
        </w:rPr>
        <w:t xml:space="preserve"> – Transactions within the same fund.</w:t>
      </w:r>
      <w:r w:rsidR="000B21EE">
        <w:rPr>
          <w:rFonts w:ascii="Arial" w:hAnsi="Arial" w:cs="Arial"/>
          <w:sz w:val="24"/>
          <w:szCs w:val="24"/>
        </w:rPr>
        <w:t xml:space="preserve"> Example: When an E&amp;G area (facilities) charges another E&amp;G area (admissions). We are discontinuing intrafund charges.</w:t>
      </w:r>
    </w:p>
    <w:p w14:paraId="2FCC2ED1" w14:textId="77777777" w:rsidR="003044C2" w:rsidRDefault="003044C2" w:rsidP="00D413F1">
      <w:pPr>
        <w:spacing w:after="0" w:line="276" w:lineRule="auto"/>
        <w:rPr>
          <w:rFonts w:ascii="Arial" w:hAnsi="Arial" w:cs="Arial"/>
          <w:sz w:val="24"/>
          <w:szCs w:val="24"/>
        </w:rPr>
      </w:pPr>
    </w:p>
    <w:p w14:paraId="2D967E53" w14:textId="5E4C7680" w:rsidR="002A78A5" w:rsidRDefault="002A78A5" w:rsidP="00D413F1">
      <w:pPr>
        <w:spacing w:after="0" w:line="276" w:lineRule="auto"/>
        <w:rPr>
          <w:rFonts w:ascii="Arial" w:hAnsi="Arial" w:cs="Arial"/>
          <w:sz w:val="24"/>
          <w:szCs w:val="24"/>
        </w:rPr>
      </w:pPr>
      <w:r>
        <w:rPr>
          <w:rFonts w:ascii="Arial" w:hAnsi="Arial" w:cs="Arial"/>
          <w:sz w:val="24"/>
          <w:szCs w:val="24"/>
          <w:u w:val="single"/>
        </w:rPr>
        <w:t>Journal Voucher (JV)</w:t>
      </w:r>
      <w:r>
        <w:rPr>
          <w:rFonts w:ascii="Arial" w:hAnsi="Arial" w:cs="Arial"/>
          <w:sz w:val="24"/>
          <w:szCs w:val="24"/>
        </w:rPr>
        <w:t xml:space="preserve"> – U</w:t>
      </w:r>
      <w:r w:rsidRPr="002A78A5">
        <w:rPr>
          <w:rFonts w:ascii="Arial" w:hAnsi="Arial" w:cs="Arial"/>
          <w:sz w:val="24"/>
          <w:szCs w:val="24"/>
        </w:rPr>
        <w:t>sed to process current accounting entries, allocations</w:t>
      </w:r>
      <w:r>
        <w:rPr>
          <w:rFonts w:ascii="Arial" w:hAnsi="Arial" w:cs="Arial"/>
          <w:sz w:val="24"/>
          <w:szCs w:val="24"/>
        </w:rPr>
        <w:t>,</w:t>
      </w:r>
      <w:r w:rsidRPr="002A78A5">
        <w:rPr>
          <w:rFonts w:ascii="Arial" w:hAnsi="Arial" w:cs="Arial"/>
          <w:sz w:val="24"/>
          <w:szCs w:val="24"/>
        </w:rPr>
        <w:t xml:space="preserve"> and corrections for which other means of entry into the financial system are not available.</w:t>
      </w:r>
      <w:r w:rsidR="000B21EE">
        <w:rPr>
          <w:rFonts w:ascii="Arial" w:hAnsi="Arial" w:cs="Arial"/>
          <w:sz w:val="24"/>
          <w:szCs w:val="24"/>
        </w:rPr>
        <w:t xml:space="preserve"> Typically, JV’s are used for corrections or internal charges.</w:t>
      </w:r>
    </w:p>
    <w:p w14:paraId="437C81C7" w14:textId="77777777" w:rsidR="002A78A5" w:rsidRPr="002A78A5" w:rsidRDefault="002A78A5" w:rsidP="00D413F1">
      <w:pPr>
        <w:spacing w:after="0" w:line="276" w:lineRule="auto"/>
        <w:rPr>
          <w:rFonts w:ascii="Arial" w:hAnsi="Arial" w:cs="Arial"/>
          <w:sz w:val="24"/>
          <w:szCs w:val="24"/>
        </w:rPr>
      </w:pPr>
    </w:p>
    <w:p w14:paraId="29032BB3" w14:textId="2888CBE2" w:rsidR="00DB1AF8" w:rsidRDefault="00DB1AF8" w:rsidP="00D413F1">
      <w:pPr>
        <w:spacing w:after="0" w:line="276" w:lineRule="auto"/>
        <w:rPr>
          <w:rFonts w:ascii="Arial" w:hAnsi="Arial" w:cs="Arial"/>
          <w:sz w:val="24"/>
          <w:szCs w:val="24"/>
        </w:rPr>
      </w:pPr>
      <w:r w:rsidRPr="00A32131">
        <w:rPr>
          <w:rFonts w:ascii="Arial" w:hAnsi="Arial" w:cs="Arial"/>
          <w:sz w:val="24"/>
          <w:szCs w:val="24"/>
          <w:u w:val="single"/>
        </w:rPr>
        <w:t>Lottery Funds</w:t>
      </w:r>
      <w:r w:rsidRPr="00DB1AF8">
        <w:rPr>
          <w:rFonts w:ascii="Arial" w:hAnsi="Arial" w:cs="Arial"/>
          <w:sz w:val="24"/>
          <w:szCs w:val="24"/>
        </w:rPr>
        <w:t xml:space="preserve"> </w:t>
      </w:r>
      <w:r w:rsidR="00A32131">
        <w:rPr>
          <w:rFonts w:ascii="Arial" w:hAnsi="Arial" w:cs="Arial"/>
          <w:sz w:val="24"/>
          <w:szCs w:val="24"/>
        </w:rPr>
        <w:t xml:space="preserve">– </w:t>
      </w:r>
      <w:r w:rsidRPr="00DB1AF8">
        <w:rPr>
          <w:rFonts w:ascii="Arial" w:hAnsi="Arial" w:cs="Arial"/>
          <w:sz w:val="24"/>
          <w:szCs w:val="24"/>
        </w:rPr>
        <w:t>HECC receives lottery support to fund athletics, scholarships, and capital debt service payments. Athletics and scholarship funding is distributed 88% and 12% respectively. Distributions for athletics are required to be allocated 70% for non-revenue producing sports and at least 50% for women's athletics. Lottery funding is used to fund principal and interest debt service payments on lottery bonds from capital projects.</w:t>
      </w:r>
    </w:p>
    <w:p w14:paraId="7686F905" w14:textId="7603D727" w:rsidR="00732469" w:rsidRDefault="00732469" w:rsidP="00D413F1">
      <w:pPr>
        <w:spacing w:after="0" w:line="276" w:lineRule="auto"/>
        <w:rPr>
          <w:rFonts w:ascii="Arial" w:hAnsi="Arial" w:cs="Arial"/>
          <w:sz w:val="24"/>
          <w:szCs w:val="24"/>
          <w:u w:val="single"/>
        </w:rPr>
      </w:pPr>
    </w:p>
    <w:p w14:paraId="573FF408" w14:textId="17013AFF" w:rsidR="00B1098C" w:rsidRPr="00B1098C" w:rsidRDefault="00B1098C" w:rsidP="00B1098C">
      <w:pPr>
        <w:spacing w:after="0" w:line="276" w:lineRule="auto"/>
        <w:rPr>
          <w:rFonts w:ascii="Arial" w:hAnsi="Arial" w:cs="Arial"/>
          <w:sz w:val="24"/>
          <w:szCs w:val="24"/>
        </w:rPr>
      </w:pPr>
      <w:r w:rsidRPr="00B1098C">
        <w:rPr>
          <w:rFonts w:ascii="Arial" w:hAnsi="Arial" w:cs="Arial"/>
          <w:sz w:val="24"/>
          <w:szCs w:val="24"/>
          <w:u w:val="single"/>
        </w:rPr>
        <w:t>Other Payroll Expenses (OPE)</w:t>
      </w:r>
      <w:r>
        <w:rPr>
          <w:rFonts w:ascii="Arial" w:hAnsi="Arial" w:cs="Arial"/>
          <w:sz w:val="24"/>
          <w:szCs w:val="24"/>
        </w:rPr>
        <w:t xml:space="preserve"> – </w:t>
      </w:r>
      <w:r w:rsidR="00E07E8C">
        <w:rPr>
          <w:rFonts w:ascii="Arial" w:hAnsi="Arial" w:cs="Arial"/>
          <w:sz w:val="24"/>
          <w:szCs w:val="24"/>
        </w:rPr>
        <w:t xml:space="preserve">An expense classification that includes the costs of payroll taxes, retirement, medical insurance, fringe benefits and other payroll-related items. </w:t>
      </w:r>
    </w:p>
    <w:p w14:paraId="5A891037" w14:textId="77777777" w:rsidR="00B1098C" w:rsidRDefault="00B1098C" w:rsidP="00D413F1">
      <w:pPr>
        <w:spacing w:after="0" w:line="276" w:lineRule="auto"/>
        <w:rPr>
          <w:rFonts w:ascii="Arial" w:hAnsi="Arial" w:cs="Arial"/>
          <w:sz w:val="24"/>
          <w:szCs w:val="24"/>
          <w:u w:val="single"/>
        </w:rPr>
      </w:pPr>
    </w:p>
    <w:p w14:paraId="35FFF402" w14:textId="2A7C1EF8" w:rsidR="00F8662A" w:rsidRDefault="00F8662A" w:rsidP="00F8662A">
      <w:pPr>
        <w:spacing w:after="0" w:line="276" w:lineRule="auto"/>
        <w:rPr>
          <w:rFonts w:ascii="Arial" w:hAnsi="Arial" w:cs="Arial"/>
          <w:sz w:val="24"/>
          <w:szCs w:val="24"/>
        </w:rPr>
      </w:pPr>
      <w:r w:rsidRPr="00F8662A">
        <w:rPr>
          <w:rFonts w:ascii="Arial" w:hAnsi="Arial" w:cs="Arial"/>
          <w:sz w:val="24"/>
          <w:szCs w:val="24"/>
          <w:u w:val="single"/>
        </w:rPr>
        <w:t>Personnel</w:t>
      </w:r>
      <w:r>
        <w:rPr>
          <w:rFonts w:ascii="Arial" w:hAnsi="Arial" w:cs="Arial"/>
          <w:sz w:val="24"/>
          <w:szCs w:val="24"/>
        </w:rPr>
        <w:t xml:space="preserve"> – Refers to all pay and OPE expenses related to full-time and part-time faculty, staff, administrators, and student workers.</w:t>
      </w:r>
    </w:p>
    <w:p w14:paraId="190A2A28" w14:textId="77777777" w:rsidR="00F8662A" w:rsidRDefault="00F8662A" w:rsidP="00D413F1">
      <w:pPr>
        <w:spacing w:after="0" w:line="276" w:lineRule="auto"/>
        <w:rPr>
          <w:rFonts w:ascii="Arial" w:hAnsi="Arial" w:cs="Arial"/>
          <w:sz w:val="24"/>
          <w:szCs w:val="24"/>
          <w:u w:val="single"/>
        </w:rPr>
      </w:pPr>
    </w:p>
    <w:p w14:paraId="4165D6BF" w14:textId="6307D43C" w:rsidR="00302B59" w:rsidRDefault="00302B59" w:rsidP="00D413F1">
      <w:pPr>
        <w:spacing w:after="0" w:line="276" w:lineRule="auto"/>
        <w:rPr>
          <w:rFonts w:ascii="Arial" w:hAnsi="Arial" w:cs="Arial"/>
          <w:sz w:val="24"/>
          <w:szCs w:val="24"/>
        </w:rPr>
      </w:pPr>
      <w:r>
        <w:rPr>
          <w:rFonts w:ascii="Arial" w:hAnsi="Arial" w:cs="Arial"/>
          <w:sz w:val="24"/>
          <w:szCs w:val="24"/>
          <w:u w:val="single"/>
        </w:rPr>
        <w:t>Public University Support Fund (PUSF)</w:t>
      </w:r>
      <w:r>
        <w:rPr>
          <w:rFonts w:ascii="Arial" w:hAnsi="Arial" w:cs="Arial"/>
          <w:sz w:val="24"/>
          <w:szCs w:val="24"/>
        </w:rPr>
        <w:t xml:space="preserve"> – The </w:t>
      </w:r>
      <w:r w:rsidR="00B93778">
        <w:rPr>
          <w:rFonts w:ascii="Arial" w:hAnsi="Arial" w:cs="Arial"/>
          <w:sz w:val="24"/>
          <w:szCs w:val="24"/>
        </w:rPr>
        <w:t>primary state funding vehicle for Oregon’s public universities</w:t>
      </w:r>
      <w:r>
        <w:rPr>
          <w:rFonts w:ascii="Arial" w:hAnsi="Arial" w:cs="Arial"/>
          <w:sz w:val="24"/>
          <w:szCs w:val="24"/>
        </w:rPr>
        <w:t>.</w:t>
      </w:r>
      <w:r w:rsidR="00B93778">
        <w:rPr>
          <w:rFonts w:ascii="Arial" w:hAnsi="Arial" w:cs="Arial"/>
          <w:sz w:val="24"/>
          <w:szCs w:val="24"/>
        </w:rPr>
        <w:t xml:space="preserve"> The PUSF represents the state’s General Fund contribution to the operation of education, student support, research, and public service programs.</w:t>
      </w:r>
    </w:p>
    <w:p w14:paraId="388E296A" w14:textId="77777777" w:rsidR="00302B59" w:rsidRDefault="00302B59" w:rsidP="00D413F1">
      <w:pPr>
        <w:spacing w:after="0" w:line="276" w:lineRule="auto"/>
        <w:rPr>
          <w:rFonts w:ascii="Arial" w:hAnsi="Arial" w:cs="Arial"/>
          <w:sz w:val="24"/>
          <w:szCs w:val="24"/>
        </w:rPr>
      </w:pPr>
    </w:p>
    <w:p w14:paraId="339AD876" w14:textId="17CD1C63" w:rsidR="003044C2" w:rsidRDefault="003044C2" w:rsidP="00D413F1">
      <w:pPr>
        <w:spacing w:after="0" w:line="276" w:lineRule="auto"/>
        <w:rPr>
          <w:rFonts w:ascii="Arial" w:hAnsi="Arial" w:cs="Arial"/>
          <w:sz w:val="24"/>
          <w:szCs w:val="24"/>
        </w:rPr>
      </w:pPr>
      <w:r>
        <w:rPr>
          <w:rFonts w:ascii="Arial" w:hAnsi="Arial" w:cs="Arial"/>
          <w:sz w:val="24"/>
          <w:szCs w:val="24"/>
          <w:u w:val="single"/>
        </w:rPr>
        <w:t>Quasi Endowment</w:t>
      </w:r>
      <w:r>
        <w:rPr>
          <w:rFonts w:ascii="Arial" w:hAnsi="Arial" w:cs="Arial"/>
          <w:sz w:val="24"/>
          <w:szCs w:val="24"/>
        </w:rPr>
        <w:t xml:space="preserve"> – </w:t>
      </w:r>
      <w:r w:rsidR="00310478">
        <w:rPr>
          <w:rFonts w:ascii="Arial" w:hAnsi="Arial" w:cs="Arial"/>
          <w:sz w:val="24"/>
          <w:szCs w:val="24"/>
        </w:rPr>
        <w:t xml:space="preserve">Functions in substantially the same manner as a true or permanent endowment fund, except that (1) the terms of the quasi-endowment are established by the Board, not by an external donor, and (2) the University may spend down the principal of the quasi-endowment fund under the authority of the Board. </w:t>
      </w:r>
    </w:p>
    <w:p w14:paraId="3B6FAFEA" w14:textId="77777777" w:rsidR="003044C2" w:rsidRPr="003044C2" w:rsidRDefault="003044C2" w:rsidP="00D413F1">
      <w:pPr>
        <w:spacing w:after="0" w:line="276" w:lineRule="auto"/>
        <w:rPr>
          <w:rFonts w:ascii="Arial" w:hAnsi="Arial" w:cs="Arial"/>
          <w:sz w:val="24"/>
          <w:szCs w:val="24"/>
        </w:rPr>
      </w:pPr>
    </w:p>
    <w:p w14:paraId="6528E5BF" w14:textId="07C52D26" w:rsidR="00E07E8C" w:rsidRDefault="00E07E8C" w:rsidP="00E07E8C">
      <w:pPr>
        <w:spacing w:after="0" w:line="276" w:lineRule="auto"/>
        <w:rPr>
          <w:rFonts w:ascii="Arial" w:hAnsi="Arial" w:cs="Arial"/>
          <w:sz w:val="24"/>
          <w:szCs w:val="24"/>
        </w:rPr>
      </w:pPr>
      <w:r>
        <w:rPr>
          <w:rFonts w:ascii="Arial" w:hAnsi="Arial" w:cs="Arial"/>
          <w:sz w:val="24"/>
          <w:szCs w:val="24"/>
          <w:u w:val="single"/>
        </w:rPr>
        <w:t>Restricted Funds</w:t>
      </w:r>
      <w:r>
        <w:rPr>
          <w:rFonts w:ascii="Arial" w:hAnsi="Arial" w:cs="Arial"/>
          <w:sz w:val="24"/>
          <w:szCs w:val="24"/>
        </w:rPr>
        <w:t xml:space="preserve"> – Account for resources that are available for current operations, but are restricted to specific purposes by the donor, or the granting or contracting agency. </w:t>
      </w:r>
    </w:p>
    <w:p w14:paraId="6E0C33B7" w14:textId="77777777" w:rsidR="00E07E8C" w:rsidRDefault="00E07E8C" w:rsidP="00D413F1">
      <w:pPr>
        <w:spacing w:after="0" w:line="276" w:lineRule="auto"/>
        <w:rPr>
          <w:rFonts w:ascii="Arial" w:hAnsi="Arial" w:cs="Arial"/>
          <w:sz w:val="24"/>
          <w:szCs w:val="24"/>
          <w:u w:val="single"/>
        </w:rPr>
      </w:pPr>
    </w:p>
    <w:p w14:paraId="63F01B74" w14:textId="5FC8AAB4" w:rsidR="00E34CEF" w:rsidRDefault="00E34CEF" w:rsidP="00D413F1">
      <w:pPr>
        <w:spacing w:after="0" w:line="276" w:lineRule="auto"/>
        <w:rPr>
          <w:rFonts w:ascii="Arial" w:hAnsi="Arial" w:cs="Arial"/>
          <w:sz w:val="24"/>
          <w:szCs w:val="24"/>
        </w:rPr>
      </w:pPr>
      <w:r>
        <w:rPr>
          <w:rFonts w:ascii="Arial" w:hAnsi="Arial" w:cs="Arial"/>
          <w:sz w:val="24"/>
          <w:szCs w:val="24"/>
          <w:u w:val="single"/>
        </w:rPr>
        <w:t>Senior Leadership Council (SLC)</w:t>
      </w:r>
      <w:r>
        <w:rPr>
          <w:rFonts w:ascii="Arial" w:hAnsi="Arial" w:cs="Arial"/>
          <w:sz w:val="24"/>
          <w:szCs w:val="24"/>
        </w:rPr>
        <w:t xml:space="preserve"> – Leadership </w:t>
      </w:r>
      <w:r w:rsidR="00953117">
        <w:rPr>
          <w:rFonts w:ascii="Arial" w:hAnsi="Arial" w:cs="Arial"/>
          <w:sz w:val="24"/>
          <w:szCs w:val="24"/>
        </w:rPr>
        <w:t xml:space="preserve">group </w:t>
      </w:r>
      <w:r>
        <w:rPr>
          <w:rFonts w:ascii="Arial" w:hAnsi="Arial" w:cs="Arial"/>
          <w:sz w:val="24"/>
          <w:szCs w:val="24"/>
        </w:rPr>
        <w:t xml:space="preserve">that directly reports to the President. </w:t>
      </w:r>
    </w:p>
    <w:p w14:paraId="72932931" w14:textId="77777777" w:rsidR="00E34CEF" w:rsidRPr="00E34CEF" w:rsidRDefault="00E34CEF" w:rsidP="00D413F1">
      <w:pPr>
        <w:spacing w:after="0" w:line="276" w:lineRule="auto"/>
        <w:rPr>
          <w:rFonts w:ascii="Arial" w:hAnsi="Arial" w:cs="Arial"/>
          <w:sz w:val="24"/>
          <w:szCs w:val="24"/>
        </w:rPr>
      </w:pPr>
    </w:p>
    <w:p w14:paraId="2940989B" w14:textId="2145CA94" w:rsidR="003044C2" w:rsidRDefault="003044C2" w:rsidP="003044C2">
      <w:pPr>
        <w:spacing w:after="0" w:line="276" w:lineRule="auto"/>
        <w:rPr>
          <w:rFonts w:ascii="Arial" w:hAnsi="Arial" w:cs="Arial"/>
          <w:sz w:val="24"/>
          <w:szCs w:val="24"/>
        </w:rPr>
      </w:pPr>
      <w:r w:rsidRPr="003044C2">
        <w:rPr>
          <w:rFonts w:ascii="Arial" w:hAnsi="Arial" w:cs="Arial"/>
          <w:sz w:val="24"/>
          <w:szCs w:val="24"/>
          <w:u w:val="single"/>
        </w:rPr>
        <w:t>Services &amp; Supplies (S&amp;S)</w:t>
      </w:r>
      <w:r>
        <w:rPr>
          <w:rFonts w:ascii="Arial" w:hAnsi="Arial" w:cs="Arial"/>
          <w:sz w:val="24"/>
          <w:szCs w:val="24"/>
        </w:rPr>
        <w:t xml:space="preserve"> – </w:t>
      </w:r>
      <w:r w:rsidR="005378FD">
        <w:rPr>
          <w:rFonts w:ascii="Arial" w:hAnsi="Arial" w:cs="Arial"/>
          <w:sz w:val="24"/>
          <w:szCs w:val="24"/>
        </w:rPr>
        <w:t>N</w:t>
      </w:r>
      <w:r w:rsidR="005378FD" w:rsidRPr="005378FD">
        <w:rPr>
          <w:rFonts w:ascii="Arial" w:hAnsi="Arial" w:cs="Arial"/>
          <w:sz w:val="24"/>
          <w:szCs w:val="24"/>
        </w:rPr>
        <w:t>on-personnel, consumable costs necessary to operate the University to achieve its mission, including goods,</w:t>
      </w:r>
      <w:r w:rsidR="005378FD">
        <w:rPr>
          <w:rFonts w:ascii="Arial" w:hAnsi="Arial" w:cs="Arial"/>
          <w:sz w:val="24"/>
          <w:szCs w:val="24"/>
        </w:rPr>
        <w:t xml:space="preserve"> </w:t>
      </w:r>
      <w:r w:rsidR="005378FD" w:rsidRPr="005378FD">
        <w:rPr>
          <w:rFonts w:ascii="Arial" w:hAnsi="Arial" w:cs="Arial"/>
          <w:sz w:val="24"/>
          <w:szCs w:val="24"/>
        </w:rPr>
        <w:t>supplies, materials, travel</w:t>
      </w:r>
      <w:r w:rsidR="005378FD">
        <w:rPr>
          <w:rFonts w:ascii="Arial" w:hAnsi="Arial" w:cs="Arial"/>
          <w:sz w:val="24"/>
          <w:szCs w:val="24"/>
        </w:rPr>
        <w:t>,</w:t>
      </w:r>
      <w:r w:rsidR="005378FD" w:rsidRPr="005378FD">
        <w:rPr>
          <w:rFonts w:ascii="Arial" w:hAnsi="Arial" w:cs="Arial"/>
          <w:sz w:val="24"/>
          <w:szCs w:val="24"/>
        </w:rPr>
        <w:t xml:space="preserve"> and contractual services, which are not capital or salary expenditures.</w:t>
      </w:r>
    </w:p>
    <w:p w14:paraId="429A01B7" w14:textId="77777777" w:rsidR="003044C2" w:rsidRDefault="003044C2" w:rsidP="00D413F1">
      <w:pPr>
        <w:spacing w:after="0" w:line="276" w:lineRule="auto"/>
        <w:rPr>
          <w:rFonts w:ascii="Arial" w:hAnsi="Arial" w:cs="Arial"/>
          <w:sz w:val="24"/>
          <w:szCs w:val="24"/>
          <w:u w:val="single"/>
        </w:rPr>
      </w:pPr>
    </w:p>
    <w:p w14:paraId="2069436F" w14:textId="3DFDD0EB" w:rsidR="00302B59" w:rsidRDefault="00302B59" w:rsidP="00D413F1">
      <w:pPr>
        <w:spacing w:after="0" w:line="276" w:lineRule="auto"/>
        <w:rPr>
          <w:rFonts w:ascii="Arial" w:hAnsi="Arial" w:cs="Arial"/>
          <w:sz w:val="24"/>
          <w:szCs w:val="24"/>
        </w:rPr>
      </w:pPr>
      <w:r>
        <w:rPr>
          <w:rFonts w:ascii="Arial" w:hAnsi="Arial" w:cs="Arial"/>
          <w:sz w:val="24"/>
          <w:szCs w:val="24"/>
          <w:u w:val="single"/>
        </w:rPr>
        <w:t>Small-Scale Energy Loan Program (SELP)</w:t>
      </w:r>
      <w:r>
        <w:rPr>
          <w:rFonts w:ascii="Arial" w:hAnsi="Arial" w:cs="Arial"/>
          <w:sz w:val="24"/>
          <w:szCs w:val="24"/>
        </w:rPr>
        <w:t xml:space="preserve"> – </w:t>
      </w:r>
      <w:r w:rsidR="003044C2" w:rsidRPr="003044C2">
        <w:rPr>
          <w:rFonts w:ascii="Arial" w:hAnsi="Arial" w:cs="Arial"/>
          <w:sz w:val="24"/>
          <w:szCs w:val="24"/>
        </w:rPr>
        <w:t>Debt related to O</w:t>
      </w:r>
      <w:r w:rsidRPr="003044C2">
        <w:rPr>
          <w:rFonts w:ascii="Arial" w:hAnsi="Arial" w:cs="Arial"/>
          <w:sz w:val="24"/>
          <w:szCs w:val="24"/>
        </w:rPr>
        <w:t xml:space="preserve">regon’s </w:t>
      </w:r>
      <w:r w:rsidR="003044C2" w:rsidRPr="003044C2">
        <w:rPr>
          <w:rFonts w:ascii="Arial" w:hAnsi="Arial" w:cs="Arial"/>
          <w:sz w:val="24"/>
          <w:szCs w:val="24"/>
        </w:rPr>
        <w:t xml:space="preserve">small-scale </w:t>
      </w:r>
      <w:r w:rsidRPr="003044C2">
        <w:rPr>
          <w:rFonts w:ascii="Arial" w:hAnsi="Arial" w:cs="Arial"/>
          <w:sz w:val="24"/>
          <w:szCs w:val="24"/>
        </w:rPr>
        <w:t>energy loan program</w:t>
      </w:r>
      <w:r w:rsidR="003044C2" w:rsidRPr="003044C2">
        <w:rPr>
          <w:rFonts w:ascii="Arial" w:hAnsi="Arial" w:cs="Arial"/>
          <w:sz w:val="24"/>
          <w:szCs w:val="24"/>
        </w:rPr>
        <w:t>, of which we receive state funds</w:t>
      </w:r>
      <w:r w:rsidR="003044C2">
        <w:rPr>
          <w:rFonts w:ascii="Arial" w:hAnsi="Arial" w:cs="Arial"/>
          <w:sz w:val="24"/>
          <w:szCs w:val="24"/>
        </w:rPr>
        <w:t xml:space="preserve"> to assist in repayment.</w:t>
      </w:r>
    </w:p>
    <w:p w14:paraId="6583C610" w14:textId="77777777" w:rsidR="00302B59" w:rsidRPr="00302B59" w:rsidRDefault="00302B59" w:rsidP="00D413F1">
      <w:pPr>
        <w:spacing w:after="0" w:line="276" w:lineRule="auto"/>
        <w:rPr>
          <w:rFonts w:ascii="Arial" w:hAnsi="Arial" w:cs="Arial"/>
          <w:sz w:val="24"/>
          <w:szCs w:val="24"/>
        </w:rPr>
      </w:pPr>
    </w:p>
    <w:p w14:paraId="46D4441F" w14:textId="5DB571E2" w:rsidR="00302B59" w:rsidRPr="00302B59" w:rsidRDefault="00302B59" w:rsidP="00D413F1">
      <w:pPr>
        <w:spacing w:after="0" w:line="276" w:lineRule="auto"/>
        <w:rPr>
          <w:rFonts w:ascii="Arial" w:hAnsi="Arial" w:cs="Arial"/>
          <w:sz w:val="24"/>
          <w:szCs w:val="24"/>
        </w:rPr>
      </w:pPr>
      <w:r>
        <w:rPr>
          <w:rFonts w:ascii="Arial" w:hAnsi="Arial" w:cs="Arial"/>
          <w:sz w:val="24"/>
          <w:szCs w:val="24"/>
          <w:u w:val="single"/>
        </w:rPr>
        <w:t>Student Success &amp; Completion Model (SSCM)</w:t>
      </w:r>
      <w:r>
        <w:rPr>
          <w:rFonts w:ascii="Arial" w:hAnsi="Arial" w:cs="Arial"/>
          <w:sz w:val="24"/>
          <w:szCs w:val="24"/>
        </w:rPr>
        <w:t xml:space="preserve"> – The vehi</w:t>
      </w:r>
      <w:r w:rsidR="00B93778">
        <w:rPr>
          <w:rFonts w:ascii="Arial" w:hAnsi="Arial" w:cs="Arial"/>
          <w:sz w:val="24"/>
          <w:szCs w:val="24"/>
        </w:rPr>
        <w:t>cle HECC uses for determining PUSF allocations to the universities. It is split into three components: Mission Support, Activity-Based Funding, and Outcomes-Based Funding.</w:t>
      </w:r>
    </w:p>
    <w:p w14:paraId="561369EA" w14:textId="77777777" w:rsidR="00302B59" w:rsidRDefault="00302B59" w:rsidP="00D413F1">
      <w:pPr>
        <w:spacing w:after="0" w:line="276" w:lineRule="auto"/>
        <w:rPr>
          <w:rFonts w:ascii="Arial" w:hAnsi="Arial" w:cs="Arial"/>
          <w:sz w:val="24"/>
          <w:szCs w:val="24"/>
          <w:u w:val="single"/>
        </w:rPr>
      </w:pPr>
    </w:p>
    <w:p w14:paraId="64D7A545" w14:textId="3163D75D" w:rsidR="00B1098C" w:rsidRPr="00B1098C" w:rsidRDefault="00B1098C" w:rsidP="00D413F1">
      <w:pPr>
        <w:spacing w:after="0" w:line="276" w:lineRule="auto"/>
        <w:rPr>
          <w:rFonts w:ascii="Arial" w:hAnsi="Arial" w:cs="Arial"/>
          <w:sz w:val="24"/>
          <w:szCs w:val="24"/>
        </w:rPr>
      </w:pPr>
      <w:r w:rsidRPr="00B1098C">
        <w:rPr>
          <w:rFonts w:ascii="Arial" w:hAnsi="Arial" w:cs="Arial"/>
          <w:sz w:val="24"/>
          <w:szCs w:val="24"/>
          <w:u w:val="single"/>
        </w:rPr>
        <w:t>Transfers</w:t>
      </w:r>
      <w:r>
        <w:rPr>
          <w:rFonts w:ascii="Arial" w:hAnsi="Arial" w:cs="Arial"/>
          <w:sz w:val="24"/>
          <w:szCs w:val="24"/>
        </w:rPr>
        <w:t xml:space="preserve"> – Amounts moved from one fund to finance activities in another fund. </w:t>
      </w:r>
    </w:p>
    <w:p w14:paraId="61B24962" w14:textId="77777777" w:rsidR="00B1098C" w:rsidRDefault="00B1098C" w:rsidP="00D413F1">
      <w:pPr>
        <w:spacing w:after="0" w:line="276" w:lineRule="auto"/>
        <w:rPr>
          <w:rFonts w:ascii="Arial" w:hAnsi="Arial" w:cs="Arial"/>
          <w:sz w:val="24"/>
          <w:szCs w:val="24"/>
          <w:u w:val="single"/>
        </w:rPr>
      </w:pPr>
    </w:p>
    <w:p w14:paraId="43CEFA3F" w14:textId="20E7A4DF" w:rsidR="00FB0FC8" w:rsidRDefault="00FB0FC8" w:rsidP="00D413F1">
      <w:pPr>
        <w:spacing w:after="0" w:line="276" w:lineRule="auto"/>
        <w:rPr>
          <w:rFonts w:ascii="Arial" w:hAnsi="Arial" w:cs="Arial"/>
          <w:sz w:val="24"/>
          <w:szCs w:val="24"/>
        </w:rPr>
      </w:pPr>
      <w:r>
        <w:rPr>
          <w:rFonts w:ascii="Arial" w:hAnsi="Arial" w:cs="Arial"/>
          <w:sz w:val="24"/>
          <w:szCs w:val="24"/>
          <w:u w:val="single"/>
        </w:rPr>
        <w:t>True-Up</w:t>
      </w:r>
      <w:r>
        <w:rPr>
          <w:rFonts w:ascii="Arial" w:hAnsi="Arial" w:cs="Arial"/>
          <w:sz w:val="24"/>
          <w:szCs w:val="24"/>
        </w:rPr>
        <w:t xml:space="preserve"> – Process by which allocations created using estimated data are reconciled with finalized allocations created using actual data.</w:t>
      </w:r>
    </w:p>
    <w:p w14:paraId="75E6A6AB" w14:textId="77777777" w:rsidR="00697E11" w:rsidRPr="00FB0FC8" w:rsidRDefault="00697E11" w:rsidP="00D413F1">
      <w:pPr>
        <w:spacing w:after="0" w:line="276" w:lineRule="auto"/>
        <w:rPr>
          <w:rFonts w:ascii="Arial" w:hAnsi="Arial" w:cs="Arial"/>
          <w:sz w:val="24"/>
          <w:szCs w:val="24"/>
        </w:rPr>
      </w:pPr>
    </w:p>
    <w:p w14:paraId="7A398CC4" w14:textId="3FEC2773" w:rsidR="002353C7" w:rsidRDefault="002353C7" w:rsidP="00D413F1">
      <w:pPr>
        <w:spacing w:after="0" w:line="276" w:lineRule="auto"/>
        <w:rPr>
          <w:rFonts w:ascii="Arial" w:hAnsi="Arial" w:cs="Arial"/>
          <w:sz w:val="24"/>
          <w:szCs w:val="24"/>
        </w:rPr>
      </w:pPr>
      <w:r w:rsidRPr="00A32131">
        <w:rPr>
          <w:rFonts w:ascii="Arial" w:hAnsi="Arial" w:cs="Arial"/>
          <w:sz w:val="24"/>
          <w:szCs w:val="24"/>
          <w:u w:val="single"/>
        </w:rPr>
        <w:t>Tuition &amp; Fee Advisory Committee (TFAC)</w:t>
      </w:r>
      <w:r w:rsidR="00A32131">
        <w:rPr>
          <w:rFonts w:ascii="Arial" w:hAnsi="Arial" w:cs="Arial"/>
          <w:sz w:val="24"/>
          <w:szCs w:val="24"/>
        </w:rPr>
        <w:t xml:space="preserve"> – </w:t>
      </w:r>
      <w:r w:rsidR="00732469" w:rsidRPr="00732469">
        <w:rPr>
          <w:rFonts w:ascii="Arial" w:hAnsi="Arial" w:cs="Arial"/>
          <w:sz w:val="24"/>
          <w:szCs w:val="24"/>
        </w:rPr>
        <w:t>The Tuition and Fee Advisory Committee advises the University President on the President’s recommendations to the Board of Trustees regarding resident tuition and mandatory enrollment fees for the upcoming academic year. As required by HB4141, the Committee consists of two members from the student government (ASWOU), two students from historically underserved populations, two faculty members, and two administrators; in addition, several at-large students serve on the Committee as well. All meetings are public</w:t>
      </w:r>
      <w:r w:rsidR="00201DBB">
        <w:rPr>
          <w:rFonts w:ascii="Arial" w:hAnsi="Arial" w:cs="Arial"/>
          <w:sz w:val="24"/>
          <w:szCs w:val="24"/>
        </w:rPr>
        <w:t>.</w:t>
      </w:r>
    </w:p>
    <w:p w14:paraId="76D0AD2F" w14:textId="77777777" w:rsidR="00732469" w:rsidRDefault="00732469" w:rsidP="00013102">
      <w:pPr>
        <w:spacing w:after="0" w:line="276" w:lineRule="auto"/>
        <w:rPr>
          <w:rFonts w:ascii="Arial" w:hAnsi="Arial" w:cs="Arial"/>
          <w:sz w:val="24"/>
          <w:szCs w:val="24"/>
          <w:u w:val="single"/>
        </w:rPr>
      </w:pPr>
    </w:p>
    <w:p w14:paraId="065E868D" w14:textId="2A79FF76" w:rsidR="00B1098C" w:rsidRDefault="00013102" w:rsidP="00D413F1">
      <w:pPr>
        <w:spacing w:after="0" w:line="276" w:lineRule="auto"/>
        <w:rPr>
          <w:rFonts w:ascii="Arial" w:hAnsi="Arial" w:cs="Arial"/>
          <w:sz w:val="24"/>
          <w:szCs w:val="24"/>
        </w:rPr>
      </w:pPr>
      <w:r>
        <w:rPr>
          <w:rFonts w:ascii="Arial" w:hAnsi="Arial" w:cs="Arial"/>
          <w:sz w:val="24"/>
          <w:szCs w:val="24"/>
          <w:u w:val="single"/>
        </w:rPr>
        <w:t>University Budget</w:t>
      </w:r>
      <w:r w:rsidRPr="00A32131">
        <w:rPr>
          <w:rFonts w:ascii="Arial" w:hAnsi="Arial" w:cs="Arial"/>
          <w:sz w:val="24"/>
          <w:szCs w:val="24"/>
          <w:u w:val="single"/>
        </w:rPr>
        <w:t xml:space="preserve"> Advisory Committee (</w:t>
      </w:r>
      <w:r>
        <w:rPr>
          <w:rFonts w:ascii="Arial" w:hAnsi="Arial" w:cs="Arial"/>
          <w:sz w:val="24"/>
          <w:szCs w:val="24"/>
          <w:u w:val="single"/>
        </w:rPr>
        <w:t>UB</w:t>
      </w:r>
      <w:r w:rsidRPr="00A32131">
        <w:rPr>
          <w:rFonts w:ascii="Arial" w:hAnsi="Arial" w:cs="Arial"/>
          <w:sz w:val="24"/>
          <w:szCs w:val="24"/>
          <w:u w:val="single"/>
        </w:rPr>
        <w:t>AC)</w:t>
      </w:r>
      <w:r>
        <w:rPr>
          <w:rFonts w:ascii="Arial" w:hAnsi="Arial" w:cs="Arial"/>
          <w:sz w:val="24"/>
          <w:szCs w:val="24"/>
        </w:rPr>
        <w:t xml:space="preserve"> – </w:t>
      </w:r>
      <w:r w:rsidR="001A77C2" w:rsidRPr="001A77C2">
        <w:rPr>
          <w:rFonts w:ascii="Arial" w:hAnsi="Arial" w:cs="Arial"/>
          <w:sz w:val="24"/>
          <w:szCs w:val="24"/>
        </w:rPr>
        <w:t xml:space="preserve">The University Budget Advisory Committee (UBAC) is an advisory group consisting of representation from faculty, classified staff, unclassified exempt staff, </w:t>
      </w:r>
      <w:r w:rsidR="006173CB" w:rsidRPr="001A77C2">
        <w:rPr>
          <w:rFonts w:ascii="Arial" w:hAnsi="Arial" w:cs="Arial"/>
          <w:sz w:val="24"/>
          <w:szCs w:val="24"/>
        </w:rPr>
        <w:t>students,</w:t>
      </w:r>
      <w:r w:rsidR="001A77C2" w:rsidRPr="001A77C2">
        <w:rPr>
          <w:rFonts w:ascii="Arial" w:hAnsi="Arial" w:cs="Arial"/>
          <w:sz w:val="24"/>
          <w:szCs w:val="24"/>
        </w:rPr>
        <w:t xml:space="preserve"> and administrators. This body is advisory to the President and all members shall be appointed by the President based on recommendations from appropriate constituencies. The UBAC will make recommendations to the President prior to finalizing budget recommendations from the President to the Board of Trustees. Final funding recommendations are expected to have clear linkages to the University’s </w:t>
      </w:r>
      <w:r w:rsidR="001A77C2" w:rsidRPr="001A77C2">
        <w:rPr>
          <w:rFonts w:ascii="Arial" w:hAnsi="Arial" w:cs="Arial"/>
          <w:i/>
          <w:iCs/>
          <w:sz w:val="24"/>
          <w:szCs w:val="24"/>
        </w:rPr>
        <w:t>Strategic Plan</w:t>
      </w:r>
      <w:r w:rsidR="001A77C2" w:rsidRPr="001A77C2">
        <w:rPr>
          <w:rFonts w:ascii="Arial" w:hAnsi="Arial" w:cs="Arial"/>
          <w:sz w:val="24"/>
          <w:szCs w:val="24"/>
        </w:rPr>
        <w:t>.</w:t>
      </w:r>
    </w:p>
    <w:p w14:paraId="3AEB49DA" w14:textId="19C82DC4" w:rsidR="00E34CEF" w:rsidRPr="00A544AD" w:rsidRDefault="00E34CEF" w:rsidP="00D413F1">
      <w:pPr>
        <w:spacing w:after="0" w:line="276" w:lineRule="auto"/>
        <w:rPr>
          <w:rFonts w:ascii="Arial" w:hAnsi="Arial" w:cs="Arial"/>
          <w:sz w:val="24"/>
          <w:szCs w:val="24"/>
        </w:rPr>
      </w:pPr>
    </w:p>
    <w:sectPr w:rsidR="00E34CEF" w:rsidRPr="00A544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8C24" w14:textId="77777777" w:rsidR="00A055FF" w:rsidRDefault="00A055FF" w:rsidP="00D413F1">
      <w:pPr>
        <w:spacing w:after="0" w:line="240" w:lineRule="auto"/>
      </w:pPr>
      <w:r>
        <w:separator/>
      </w:r>
    </w:p>
  </w:endnote>
  <w:endnote w:type="continuationSeparator" w:id="0">
    <w:p w14:paraId="434BEB02" w14:textId="77777777" w:rsidR="00A055FF" w:rsidRDefault="00A055FF" w:rsidP="00D4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329283"/>
      <w:docPartObj>
        <w:docPartGallery w:val="Page Numbers (Bottom of Page)"/>
        <w:docPartUnique/>
      </w:docPartObj>
    </w:sdtPr>
    <w:sdtEndPr>
      <w:rPr>
        <w:noProof/>
      </w:rPr>
    </w:sdtEndPr>
    <w:sdtContent>
      <w:p w14:paraId="14CB6CFF" w14:textId="48D5BB2C" w:rsidR="008B0FE4" w:rsidRDefault="008B0F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9049C8" w14:textId="77777777" w:rsidR="008B0FE4" w:rsidRDefault="008B0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0420" w14:textId="77777777" w:rsidR="00A055FF" w:rsidRDefault="00A055FF" w:rsidP="00D413F1">
      <w:pPr>
        <w:spacing w:after="0" w:line="240" w:lineRule="auto"/>
      </w:pPr>
      <w:r>
        <w:separator/>
      </w:r>
    </w:p>
  </w:footnote>
  <w:footnote w:type="continuationSeparator" w:id="0">
    <w:p w14:paraId="094E8301" w14:textId="77777777" w:rsidR="00A055FF" w:rsidRDefault="00A055FF" w:rsidP="00D41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CD5"/>
    <w:multiLevelType w:val="hybridMultilevel"/>
    <w:tmpl w:val="62E8B62C"/>
    <w:lvl w:ilvl="0" w:tplc="D98438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1C2F21"/>
    <w:multiLevelType w:val="hybridMultilevel"/>
    <w:tmpl w:val="5DCC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200E7"/>
    <w:multiLevelType w:val="hybridMultilevel"/>
    <w:tmpl w:val="449EB7E4"/>
    <w:lvl w:ilvl="0" w:tplc="3ED28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47C6B"/>
    <w:multiLevelType w:val="hybridMultilevel"/>
    <w:tmpl w:val="CF8E1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A1FF0"/>
    <w:multiLevelType w:val="hybridMultilevel"/>
    <w:tmpl w:val="6BFE4F32"/>
    <w:lvl w:ilvl="0" w:tplc="CE3A34A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618A3"/>
    <w:multiLevelType w:val="hybridMultilevel"/>
    <w:tmpl w:val="0CF8E19C"/>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642D20"/>
    <w:multiLevelType w:val="hybridMultilevel"/>
    <w:tmpl w:val="D43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61882"/>
    <w:multiLevelType w:val="hybridMultilevel"/>
    <w:tmpl w:val="A73896CC"/>
    <w:lvl w:ilvl="0" w:tplc="0212B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C31AB"/>
    <w:multiLevelType w:val="hybridMultilevel"/>
    <w:tmpl w:val="0CF8E19C"/>
    <w:lvl w:ilvl="0" w:tplc="A62087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D4524F"/>
    <w:multiLevelType w:val="hybridMultilevel"/>
    <w:tmpl w:val="D356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701056">
    <w:abstractNumId w:val="8"/>
  </w:num>
  <w:num w:numId="2" w16cid:durableId="820075405">
    <w:abstractNumId w:val="7"/>
  </w:num>
  <w:num w:numId="3" w16cid:durableId="1570580976">
    <w:abstractNumId w:val="2"/>
  </w:num>
  <w:num w:numId="4" w16cid:durableId="659431905">
    <w:abstractNumId w:val="0"/>
  </w:num>
  <w:num w:numId="5" w16cid:durableId="1220750388">
    <w:abstractNumId w:val="5"/>
  </w:num>
  <w:num w:numId="6" w16cid:durableId="939990697">
    <w:abstractNumId w:val="4"/>
  </w:num>
  <w:num w:numId="7" w16cid:durableId="1255359744">
    <w:abstractNumId w:val="3"/>
  </w:num>
  <w:num w:numId="8" w16cid:durableId="531843455">
    <w:abstractNumId w:val="6"/>
  </w:num>
  <w:num w:numId="9" w16cid:durableId="155194743">
    <w:abstractNumId w:val="1"/>
  </w:num>
  <w:num w:numId="10" w16cid:durableId="19807622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AD"/>
    <w:rsid w:val="00013102"/>
    <w:rsid w:val="0001731A"/>
    <w:rsid w:val="00026255"/>
    <w:rsid w:val="00040D24"/>
    <w:rsid w:val="00044122"/>
    <w:rsid w:val="0005540C"/>
    <w:rsid w:val="000906FE"/>
    <w:rsid w:val="00097647"/>
    <w:rsid w:val="000A635D"/>
    <w:rsid w:val="000B21EE"/>
    <w:rsid w:val="000F396D"/>
    <w:rsid w:val="000F7EAA"/>
    <w:rsid w:val="0013144B"/>
    <w:rsid w:val="00136D37"/>
    <w:rsid w:val="00152E06"/>
    <w:rsid w:val="00164304"/>
    <w:rsid w:val="00165942"/>
    <w:rsid w:val="00175EAD"/>
    <w:rsid w:val="001900B4"/>
    <w:rsid w:val="001A77C2"/>
    <w:rsid w:val="001B094D"/>
    <w:rsid w:val="001B34E7"/>
    <w:rsid w:val="001C59A9"/>
    <w:rsid w:val="001D05E5"/>
    <w:rsid w:val="001F06ED"/>
    <w:rsid w:val="001F1D51"/>
    <w:rsid w:val="00201DBB"/>
    <w:rsid w:val="0021704B"/>
    <w:rsid w:val="002203BB"/>
    <w:rsid w:val="00230B9F"/>
    <w:rsid w:val="002353C7"/>
    <w:rsid w:val="00237209"/>
    <w:rsid w:val="00266C57"/>
    <w:rsid w:val="00275E18"/>
    <w:rsid w:val="002818B4"/>
    <w:rsid w:val="002A327A"/>
    <w:rsid w:val="002A78A5"/>
    <w:rsid w:val="002B1C09"/>
    <w:rsid w:val="002C4148"/>
    <w:rsid w:val="002C4221"/>
    <w:rsid w:val="002D1055"/>
    <w:rsid w:val="002D4E0B"/>
    <w:rsid w:val="002D61C1"/>
    <w:rsid w:val="002E0009"/>
    <w:rsid w:val="00302B59"/>
    <w:rsid w:val="003044C2"/>
    <w:rsid w:val="0030571A"/>
    <w:rsid w:val="00310478"/>
    <w:rsid w:val="00315594"/>
    <w:rsid w:val="00325C45"/>
    <w:rsid w:val="003325C9"/>
    <w:rsid w:val="00335EBE"/>
    <w:rsid w:val="0034759A"/>
    <w:rsid w:val="00375167"/>
    <w:rsid w:val="0038577F"/>
    <w:rsid w:val="003A5C68"/>
    <w:rsid w:val="003C21DD"/>
    <w:rsid w:val="003D5731"/>
    <w:rsid w:val="003D5D2D"/>
    <w:rsid w:val="003F3106"/>
    <w:rsid w:val="00405E4C"/>
    <w:rsid w:val="004106C7"/>
    <w:rsid w:val="00415C36"/>
    <w:rsid w:val="004513D2"/>
    <w:rsid w:val="00453A0D"/>
    <w:rsid w:val="004551EF"/>
    <w:rsid w:val="00461959"/>
    <w:rsid w:val="004809F4"/>
    <w:rsid w:val="004A0672"/>
    <w:rsid w:val="004A15A7"/>
    <w:rsid w:val="004D20D3"/>
    <w:rsid w:val="004D43B4"/>
    <w:rsid w:val="004E65AE"/>
    <w:rsid w:val="004E6BFC"/>
    <w:rsid w:val="00503266"/>
    <w:rsid w:val="0050528F"/>
    <w:rsid w:val="00505DA2"/>
    <w:rsid w:val="00510D2B"/>
    <w:rsid w:val="00524544"/>
    <w:rsid w:val="0052597C"/>
    <w:rsid w:val="005378FD"/>
    <w:rsid w:val="005437F6"/>
    <w:rsid w:val="0055638F"/>
    <w:rsid w:val="005736DE"/>
    <w:rsid w:val="00573F84"/>
    <w:rsid w:val="00595CBC"/>
    <w:rsid w:val="00596D18"/>
    <w:rsid w:val="005A5C61"/>
    <w:rsid w:val="005C5543"/>
    <w:rsid w:val="005C57FC"/>
    <w:rsid w:val="005D3AC9"/>
    <w:rsid w:val="005E7F51"/>
    <w:rsid w:val="005F09E6"/>
    <w:rsid w:val="006173CB"/>
    <w:rsid w:val="00623334"/>
    <w:rsid w:val="00634E29"/>
    <w:rsid w:val="006506F9"/>
    <w:rsid w:val="00677651"/>
    <w:rsid w:val="006872CC"/>
    <w:rsid w:val="00697E11"/>
    <w:rsid w:val="006C2A44"/>
    <w:rsid w:val="006C5A69"/>
    <w:rsid w:val="006E3988"/>
    <w:rsid w:val="006F2E7E"/>
    <w:rsid w:val="006F6EE7"/>
    <w:rsid w:val="007226B6"/>
    <w:rsid w:val="00732469"/>
    <w:rsid w:val="0075413A"/>
    <w:rsid w:val="007677E7"/>
    <w:rsid w:val="00795FA1"/>
    <w:rsid w:val="007A12F8"/>
    <w:rsid w:val="007A1ACE"/>
    <w:rsid w:val="007B38AA"/>
    <w:rsid w:val="007B40BD"/>
    <w:rsid w:val="00821067"/>
    <w:rsid w:val="0084383E"/>
    <w:rsid w:val="00853F23"/>
    <w:rsid w:val="00857119"/>
    <w:rsid w:val="008A63D6"/>
    <w:rsid w:val="008B0FE4"/>
    <w:rsid w:val="008C0A67"/>
    <w:rsid w:val="008D20E8"/>
    <w:rsid w:val="008E3BFF"/>
    <w:rsid w:val="00931575"/>
    <w:rsid w:val="00931668"/>
    <w:rsid w:val="0094081C"/>
    <w:rsid w:val="00945A82"/>
    <w:rsid w:val="00953117"/>
    <w:rsid w:val="00961921"/>
    <w:rsid w:val="00962C1B"/>
    <w:rsid w:val="00962F16"/>
    <w:rsid w:val="009679E2"/>
    <w:rsid w:val="009925CC"/>
    <w:rsid w:val="009A0892"/>
    <w:rsid w:val="009A4E4C"/>
    <w:rsid w:val="009D72B8"/>
    <w:rsid w:val="009E72C1"/>
    <w:rsid w:val="009F0D6A"/>
    <w:rsid w:val="00A031B0"/>
    <w:rsid w:val="00A04893"/>
    <w:rsid w:val="00A055FF"/>
    <w:rsid w:val="00A176BF"/>
    <w:rsid w:val="00A32131"/>
    <w:rsid w:val="00A432A2"/>
    <w:rsid w:val="00A544AD"/>
    <w:rsid w:val="00A61961"/>
    <w:rsid w:val="00A83830"/>
    <w:rsid w:val="00A94A64"/>
    <w:rsid w:val="00AA4A24"/>
    <w:rsid w:val="00AA6ADF"/>
    <w:rsid w:val="00AB22CE"/>
    <w:rsid w:val="00AE71B6"/>
    <w:rsid w:val="00AF14CF"/>
    <w:rsid w:val="00AF45B8"/>
    <w:rsid w:val="00B07AA3"/>
    <w:rsid w:val="00B1098C"/>
    <w:rsid w:val="00B34641"/>
    <w:rsid w:val="00B36866"/>
    <w:rsid w:val="00B62969"/>
    <w:rsid w:val="00B71887"/>
    <w:rsid w:val="00B7553A"/>
    <w:rsid w:val="00B8037C"/>
    <w:rsid w:val="00B84ECF"/>
    <w:rsid w:val="00B868DE"/>
    <w:rsid w:val="00B86AAA"/>
    <w:rsid w:val="00B9135F"/>
    <w:rsid w:val="00B93778"/>
    <w:rsid w:val="00BB30A6"/>
    <w:rsid w:val="00BB7837"/>
    <w:rsid w:val="00BD784E"/>
    <w:rsid w:val="00BE038A"/>
    <w:rsid w:val="00BE2845"/>
    <w:rsid w:val="00BF2BF6"/>
    <w:rsid w:val="00BF69C6"/>
    <w:rsid w:val="00C10D3D"/>
    <w:rsid w:val="00C34CED"/>
    <w:rsid w:val="00C37B46"/>
    <w:rsid w:val="00C51A2A"/>
    <w:rsid w:val="00C97211"/>
    <w:rsid w:val="00CB36E1"/>
    <w:rsid w:val="00CB46C8"/>
    <w:rsid w:val="00CC5F3A"/>
    <w:rsid w:val="00CD18C0"/>
    <w:rsid w:val="00CE7E7E"/>
    <w:rsid w:val="00D07EF4"/>
    <w:rsid w:val="00D31DB3"/>
    <w:rsid w:val="00D413F1"/>
    <w:rsid w:val="00D4586C"/>
    <w:rsid w:val="00D528AC"/>
    <w:rsid w:val="00D55698"/>
    <w:rsid w:val="00D6034D"/>
    <w:rsid w:val="00D84248"/>
    <w:rsid w:val="00D853EA"/>
    <w:rsid w:val="00D93B01"/>
    <w:rsid w:val="00DA1055"/>
    <w:rsid w:val="00DA3FEF"/>
    <w:rsid w:val="00DB1AF8"/>
    <w:rsid w:val="00DC54D8"/>
    <w:rsid w:val="00DC6B77"/>
    <w:rsid w:val="00DD1870"/>
    <w:rsid w:val="00DE6F45"/>
    <w:rsid w:val="00E03057"/>
    <w:rsid w:val="00E056EF"/>
    <w:rsid w:val="00E07E8C"/>
    <w:rsid w:val="00E1668D"/>
    <w:rsid w:val="00E34CEF"/>
    <w:rsid w:val="00E366ED"/>
    <w:rsid w:val="00E503BE"/>
    <w:rsid w:val="00E512E0"/>
    <w:rsid w:val="00E77A6D"/>
    <w:rsid w:val="00E855CF"/>
    <w:rsid w:val="00E87B68"/>
    <w:rsid w:val="00EB0C8E"/>
    <w:rsid w:val="00EB5BBC"/>
    <w:rsid w:val="00EC7B1A"/>
    <w:rsid w:val="00ED6F35"/>
    <w:rsid w:val="00EE543A"/>
    <w:rsid w:val="00EF2DAF"/>
    <w:rsid w:val="00F45A77"/>
    <w:rsid w:val="00F8662A"/>
    <w:rsid w:val="00F92337"/>
    <w:rsid w:val="00F96248"/>
    <w:rsid w:val="00FB0FC8"/>
    <w:rsid w:val="00FC15A8"/>
    <w:rsid w:val="00FC4249"/>
    <w:rsid w:val="00FC508F"/>
    <w:rsid w:val="00FD7000"/>
    <w:rsid w:val="00FE54E0"/>
    <w:rsid w:val="00FF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9EAC"/>
  <w15:chartTrackingRefBased/>
  <w15:docId w15:val="{C3BE3CA7-E1ED-475B-8BFD-E1170DEA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2131"/>
    <w:pPr>
      <w:ind w:left="720"/>
      <w:contextualSpacing/>
    </w:pPr>
  </w:style>
  <w:style w:type="paragraph" w:styleId="Header">
    <w:name w:val="header"/>
    <w:basedOn w:val="Normal"/>
    <w:link w:val="HeaderChar"/>
    <w:uiPriority w:val="99"/>
    <w:unhideWhenUsed/>
    <w:rsid w:val="00D41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3F1"/>
  </w:style>
  <w:style w:type="paragraph" w:styleId="Footer">
    <w:name w:val="footer"/>
    <w:basedOn w:val="Normal"/>
    <w:link w:val="FooterChar"/>
    <w:uiPriority w:val="99"/>
    <w:unhideWhenUsed/>
    <w:rsid w:val="00D41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3F1"/>
  </w:style>
  <w:style w:type="paragraph" w:styleId="Caption">
    <w:name w:val="caption"/>
    <w:basedOn w:val="Normal"/>
    <w:next w:val="Normal"/>
    <w:uiPriority w:val="35"/>
    <w:unhideWhenUsed/>
    <w:qFormat/>
    <w:rsid w:val="00596D18"/>
    <w:pPr>
      <w:spacing w:after="200" w:line="240" w:lineRule="auto"/>
    </w:pPr>
    <w:rPr>
      <w:i/>
      <w:iCs/>
      <w:color w:val="44546A" w:themeColor="text2"/>
      <w:sz w:val="18"/>
      <w:szCs w:val="18"/>
    </w:rPr>
  </w:style>
  <w:style w:type="character" w:customStyle="1" w:styleId="il">
    <w:name w:val="il"/>
    <w:basedOn w:val="DefaultParagraphFont"/>
    <w:rsid w:val="00097647"/>
  </w:style>
  <w:style w:type="character" w:styleId="Emphasis">
    <w:name w:val="Emphasis"/>
    <w:basedOn w:val="DefaultParagraphFont"/>
    <w:uiPriority w:val="20"/>
    <w:qFormat/>
    <w:rsid w:val="001A77C2"/>
    <w:rPr>
      <w:i/>
      <w:iCs/>
    </w:rPr>
  </w:style>
  <w:style w:type="character" w:styleId="CommentReference">
    <w:name w:val="annotation reference"/>
    <w:basedOn w:val="DefaultParagraphFont"/>
    <w:uiPriority w:val="99"/>
    <w:semiHidden/>
    <w:unhideWhenUsed/>
    <w:rsid w:val="00DA3FEF"/>
    <w:rPr>
      <w:sz w:val="16"/>
      <w:szCs w:val="16"/>
    </w:rPr>
  </w:style>
  <w:style w:type="paragraph" w:styleId="CommentText">
    <w:name w:val="annotation text"/>
    <w:basedOn w:val="Normal"/>
    <w:link w:val="CommentTextChar"/>
    <w:uiPriority w:val="99"/>
    <w:unhideWhenUsed/>
    <w:rsid w:val="00DA3FEF"/>
    <w:pPr>
      <w:spacing w:line="240" w:lineRule="auto"/>
    </w:pPr>
    <w:rPr>
      <w:sz w:val="20"/>
      <w:szCs w:val="20"/>
    </w:rPr>
  </w:style>
  <w:style w:type="character" w:customStyle="1" w:styleId="CommentTextChar">
    <w:name w:val="Comment Text Char"/>
    <w:basedOn w:val="DefaultParagraphFont"/>
    <w:link w:val="CommentText"/>
    <w:uiPriority w:val="99"/>
    <w:rsid w:val="00DA3FEF"/>
    <w:rPr>
      <w:sz w:val="20"/>
      <w:szCs w:val="20"/>
    </w:rPr>
  </w:style>
  <w:style w:type="paragraph" w:styleId="CommentSubject">
    <w:name w:val="annotation subject"/>
    <w:basedOn w:val="CommentText"/>
    <w:next w:val="CommentText"/>
    <w:link w:val="CommentSubjectChar"/>
    <w:uiPriority w:val="99"/>
    <w:semiHidden/>
    <w:unhideWhenUsed/>
    <w:rsid w:val="00DA3FEF"/>
    <w:rPr>
      <w:b/>
      <w:bCs/>
    </w:rPr>
  </w:style>
  <w:style w:type="character" w:customStyle="1" w:styleId="CommentSubjectChar">
    <w:name w:val="Comment Subject Char"/>
    <w:basedOn w:val="CommentTextChar"/>
    <w:link w:val="CommentSubject"/>
    <w:uiPriority w:val="99"/>
    <w:semiHidden/>
    <w:rsid w:val="00DA3F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8433">
      <w:bodyDiv w:val="1"/>
      <w:marLeft w:val="0"/>
      <w:marRight w:val="0"/>
      <w:marTop w:val="0"/>
      <w:marBottom w:val="0"/>
      <w:divBdr>
        <w:top w:val="none" w:sz="0" w:space="0" w:color="auto"/>
        <w:left w:val="none" w:sz="0" w:space="0" w:color="auto"/>
        <w:bottom w:val="none" w:sz="0" w:space="0" w:color="auto"/>
        <w:right w:val="none" w:sz="0" w:space="0" w:color="auto"/>
      </w:divBdr>
      <w:divsChild>
        <w:div w:id="1871651108">
          <w:marLeft w:val="0"/>
          <w:marRight w:val="0"/>
          <w:marTop w:val="0"/>
          <w:marBottom w:val="0"/>
          <w:divBdr>
            <w:top w:val="none" w:sz="0" w:space="0" w:color="auto"/>
            <w:left w:val="none" w:sz="0" w:space="0" w:color="auto"/>
            <w:bottom w:val="none" w:sz="0" w:space="0" w:color="auto"/>
            <w:right w:val="none" w:sz="0" w:space="0" w:color="auto"/>
          </w:divBdr>
          <w:divsChild>
            <w:div w:id="57441221">
              <w:marLeft w:val="0"/>
              <w:marRight w:val="0"/>
              <w:marTop w:val="0"/>
              <w:marBottom w:val="0"/>
              <w:divBdr>
                <w:top w:val="none" w:sz="0" w:space="0" w:color="auto"/>
                <w:left w:val="none" w:sz="0" w:space="0" w:color="auto"/>
                <w:bottom w:val="none" w:sz="0" w:space="0" w:color="auto"/>
                <w:right w:val="none" w:sz="0" w:space="0" w:color="auto"/>
              </w:divBdr>
              <w:divsChild>
                <w:div w:id="3670261">
                  <w:marLeft w:val="0"/>
                  <w:marRight w:val="0"/>
                  <w:marTop w:val="0"/>
                  <w:marBottom w:val="0"/>
                  <w:divBdr>
                    <w:top w:val="none" w:sz="0" w:space="0" w:color="000000"/>
                    <w:left w:val="none" w:sz="0" w:space="0" w:color="000000"/>
                    <w:bottom w:val="none" w:sz="0" w:space="0" w:color="000000"/>
                    <w:right w:val="none" w:sz="0" w:space="0" w:color="000000"/>
                  </w:divBdr>
                </w:div>
                <w:div w:id="138104885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2124155836">
          <w:marLeft w:val="0"/>
          <w:marRight w:val="0"/>
          <w:marTop w:val="0"/>
          <w:marBottom w:val="0"/>
          <w:divBdr>
            <w:top w:val="none" w:sz="0" w:space="0" w:color="auto"/>
            <w:left w:val="none" w:sz="0" w:space="0" w:color="auto"/>
            <w:bottom w:val="none" w:sz="0" w:space="0" w:color="auto"/>
            <w:right w:val="none" w:sz="0" w:space="0" w:color="auto"/>
          </w:divBdr>
        </w:div>
        <w:div w:id="620913788">
          <w:marLeft w:val="0"/>
          <w:marRight w:val="0"/>
          <w:marTop w:val="0"/>
          <w:marBottom w:val="0"/>
          <w:divBdr>
            <w:top w:val="none" w:sz="0" w:space="0" w:color="auto"/>
            <w:left w:val="none" w:sz="0" w:space="0" w:color="auto"/>
            <w:bottom w:val="none" w:sz="0" w:space="0" w:color="auto"/>
            <w:right w:val="none" w:sz="0" w:space="0" w:color="auto"/>
          </w:divBdr>
        </w:div>
        <w:div w:id="21367846">
          <w:marLeft w:val="0"/>
          <w:marRight w:val="0"/>
          <w:marTop w:val="0"/>
          <w:marBottom w:val="0"/>
          <w:divBdr>
            <w:top w:val="none" w:sz="0" w:space="0" w:color="auto"/>
            <w:left w:val="none" w:sz="0" w:space="0" w:color="auto"/>
            <w:bottom w:val="none" w:sz="0" w:space="0" w:color="auto"/>
            <w:right w:val="none" w:sz="0" w:space="0" w:color="auto"/>
          </w:divBdr>
          <w:divsChild>
            <w:div w:id="40525346">
              <w:marLeft w:val="0"/>
              <w:marRight w:val="0"/>
              <w:marTop w:val="0"/>
              <w:marBottom w:val="0"/>
              <w:divBdr>
                <w:top w:val="none" w:sz="0" w:space="0" w:color="auto"/>
                <w:left w:val="none" w:sz="0" w:space="0" w:color="auto"/>
                <w:bottom w:val="none" w:sz="0" w:space="0" w:color="auto"/>
                <w:right w:val="none" w:sz="0" w:space="0" w:color="auto"/>
              </w:divBdr>
            </w:div>
            <w:div w:id="1520046127">
              <w:marLeft w:val="0"/>
              <w:marRight w:val="0"/>
              <w:marTop w:val="0"/>
              <w:marBottom w:val="0"/>
              <w:divBdr>
                <w:top w:val="none" w:sz="0" w:space="0" w:color="auto"/>
                <w:left w:val="none" w:sz="0" w:space="0" w:color="auto"/>
                <w:bottom w:val="none" w:sz="0" w:space="0" w:color="auto"/>
                <w:right w:val="none" w:sz="0" w:space="0" w:color="auto"/>
              </w:divBdr>
            </w:div>
            <w:div w:id="1788159309">
              <w:marLeft w:val="0"/>
              <w:marRight w:val="0"/>
              <w:marTop w:val="0"/>
              <w:marBottom w:val="0"/>
              <w:divBdr>
                <w:top w:val="none" w:sz="0" w:space="0" w:color="auto"/>
                <w:left w:val="none" w:sz="0" w:space="0" w:color="auto"/>
                <w:bottom w:val="none" w:sz="0" w:space="0" w:color="auto"/>
                <w:right w:val="none" w:sz="0" w:space="0" w:color="auto"/>
              </w:divBdr>
            </w:div>
          </w:divsChild>
        </w:div>
        <w:div w:id="495655904">
          <w:marLeft w:val="0"/>
          <w:marRight w:val="0"/>
          <w:marTop w:val="0"/>
          <w:marBottom w:val="0"/>
          <w:divBdr>
            <w:top w:val="none" w:sz="0" w:space="0" w:color="auto"/>
            <w:left w:val="none" w:sz="0" w:space="0" w:color="auto"/>
            <w:bottom w:val="none" w:sz="0" w:space="0" w:color="auto"/>
            <w:right w:val="none" w:sz="0" w:space="0" w:color="auto"/>
          </w:divBdr>
        </w:div>
        <w:div w:id="2022930897">
          <w:marLeft w:val="0"/>
          <w:marRight w:val="0"/>
          <w:marTop w:val="0"/>
          <w:marBottom w:val="0"/>
          <w:divBdr>
            <w:top w:val="none" w:sz="0" w:space="0" w:color="auto"/>
            <w:left w:val="none" w:sz="0" w:space="0" w:color="auto"/>
            <w:bottom w:val="none" w:sz="0" w:space="0" w:color="auto"/>
            <w:right w:val="none" w:sz="0" w:space="0" w:color="auto"/>
          </w:divBdr>
        </w:div>
      </w:divsChild>
    </w:div>
    <w:div w:id="531766880">
      <w:bodyDiv w:val="1"/>
      <w:marLeft w:val="0"/>
      <w:marRight w:val="0"/>
      <w:marTop w:val="0"/>
      <w:marBottom w:val="0"/>
      <w:divBdr>
        <w:top w:val="none" w:sz="0" w:space="0" w:color="auto"/>
        <w:left w:val="none" w:sz="0" w:space="0" w:color="auto"/>
        <w:bottom w:val="none" w:sz="0" w:space="0" w:color="auto"/>
        <w:right w:val="none" w:sz="0" w:space="0" w:color="auto"/>
      </w:divBdr>
      <w:divsChild>
        <w:div w:id="1763606048">
          <w:marLeft w:val="0"/>
          <w:marRight w:val="0"/>
          <w:marTop w:val="0"/>
          <w:marBottom w:val="0"/>
          <w:divBdr>
            <w:top w:val="none" w:sz="0" w:space="0" w:color="auto"/>
            <w:left w:val="none" w:sz="0" w:space="0" w:color="auto"/>
            <w:bottom w:val="none" w:sz="0" w:space="0" w:color="auto"/>
            <w:right w:val="none" w:sz="0" w:space="0" w:color="auto"/>
          </w:divBdr>
          <w:divsChild>
            <w:div w:id="422805095">
              <w:marLeft w:val="0"/>
              <w:marRight w:val="0"/>
              <w:marTop w:val="0"/>
              <w:marBottom w:val="0"/>
              <w:divBdr>
                <w:top w:val="none" w:sz="0" w:space="0" w:color="auto"/>
                <w:left w:val="none" w:sz="0" w:space="0" w:color="auto"/>
                <w:bottom w:val="none" w:sz="0" w:space="0" w:color="auto"/>
                <w:right w:val="none" w:sz="0" w:space="0" w:color="auto"/>
              </w:divBdr>
              <w:divsChild>
                <w:div w:id="378019772">
                  <w:marLeft w:val="0"/>
                  <w:marRight w:val="0"/>
                  <w:marTop w:val="0"/>
                  <w:marBottom w:val="0"/>
                  <w:divBdr>
                    <w:top w:val="none" w:sz="0" w:space="0" w:color="000000"/>
                    <w:left w:val="none" w:sz="0" w:space="0" w:color="000000"/>
                    <w:bottom w:val="none" w:sz="0" w:space="0" w:color="000000"/>
                    <w:right w:val="none" w:sz="0" w:space="0" w:color="000000"/>
                  </w:divBdr>
                </w:div>
                <w:div w:id="1913655925">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904218411">
          <w:marLeft w:val="0"/>
          <w:marRight w:val="0"/>
          <w:marTop w:val="0"/>
          <w:marBottom w:val="0"/>
          <w:divBdr>
            <w:top w:val="none" w:sz="0" w:space="0" w:color="auto"/>
            <w:left w:val="none" w:sz="0" w:space="0" w:color="auto"/>
            <w:bottom w:val="none" w:sz="0" w:space="0" w:color="auto"/>
            <w:right w:val="none" w:sz="0" w:space="0" w:color="auto"/>
          </w:divBdr>
        </w:div>
        <w:div w:id="1292635368">
          <w:marLeft w:val="0"/>
          <w:marRight w:val="0"/>
          <w:marTop w:val="0"/>
          <w:marBottom w:val="0"/>
          <w:divBdr>
            <w:top w:val="none" w:sz="0" w:space="0" w:color="auto"/>
            <w:left w:val="none" w:sz="0" w:space="0" w:color="auto"/>
            <w:bottom w:val="none" w:sz="0" w:space="0" w:color="auto"/>
            <w:right w:val="none" w:sz="0" w:space="0" w:color="auto"/>
          </w:divBdr>
        </w:div>
        <w:div w:id="1934702675">
          <w:marLeft w:val="0"/>
          <w:marRight w:val="0"/>
          <w:marTop w:val="0"/>
          <w:marBottom w:val="0"/>
          <w:divBdr>
            <w:top w:val="none" w:sz="0" w:space="0" w:color="auto"/>
            <w:left w:val="none" w:sz="0" w:space="0" w:color="auto"/>
            <w:bottom w:val="none" w:sz="0" w:space="0" w:color="auto"/>
            <w:right w:val="none" w:sz="0" w:space="0" w:color="auto"/>
          </w:divBdr>
          <w:divsChild>
            <w:div w:id="637076300">
              <w:marLeft w:val="0"/>
              <w:marRight w:val="0"/>
              <w:marTop w:val="0"/>
              <w:marBottom w:val="0"/>
              <w:divBdr>
                <w:top w:val="none" w:sz="0" w:space="0" w:color="auto"/>
                <w:left w:val="none" w:sz="0" w:space="0" w:color="auto"/>
                <w:bottom w:val="none" w:sz="0" w:space="0" w:color="auto"/>
                <w:right w:val="none" w:sz="0" w:space="0" w:color="auto"/>
              </w:divBdr>
            </w:div>
            <w:div w:id="32075983">
              <w:marLeft w:val="0"/>
              <w:marRight w:val="0"/>
              <w:marTop w:val="0"/>
              <w:marBottom w:val="0"/>
              <w:divBdr>
                <w:top w:val="none" w:sz="0" w:space="0" w:color="auto"/>
                <w:left w:val="none" w:sz="0" w:space="0" w:color="auto"/>
                <w:bottom w:val="none" w:sz="0" w:space="0" w:color="auto"/>
                <w:right w:val="none" w:sz="0" w:space="0" w:color="auto"/>
              </w:divBdr>
            </w:div>
            <w:div w:id="1497722487">
              <w:marLeft w:val="0"/>
              <w:marRight w:val="0"/>
              <w:marTop w:val="0"/>
              <w:marBottom w:val="0"/>
              <w:divBdr>
                <w:top w:val="none" w:sz="0" w:space="0" w:color="auto"/>
                <w:left w:val="none" w:sz="0" w:space="0" w:color="auto"/>
                <w:bottom w:val="none" w:sz="0" w:space="0" w:color="auto"/>
                <w:right w:val="none" w:sz="0" w:space="0" w:color="auto"/>
              </w:divBdr>
            </w:div>
          </w:divsChild>
        </w:div>
        <w:div w:id="1377196882">
          <w:marLeft w:val="0"/>
          <w:marRight w:val="0"/>
          <w:marTop w:val="0"/>
          <w:marBottom w:val="0"/>
          <w:divBdr>
            <w:top w:val="none" w:sz="0" w:space="0" w:color="auto"/>
            <w:left w:val="none" w:sz="0" w:space="0" w:color="auto"/>
            <w:bottom w:val="none" w:sz="0" w:space="0" w:color="auto"/>
            <w:right w:val="none" w:sz="0" w:space="0" w:color="auto"/>
          </w:divBdr>
        </w:div>
        <w:div w:id="132063232">
          <w:marLeft w:val="0"/>
          <w:marRight w:val="0"/>
          <w:marTop w:val="0"/>
          <w:marBottom w:val="0"/>
          <w:divBdr>
            <w:top w:val="none" w:sz="0" w:space="0" w:color="auto"/>
            <w:left w:val="none" w:sz="0" w:space="0" w:color="auto"/>
            <w:bottom w:val="none" w:sz="0" w:space="0" w:color="auto"/>
            <w:right w:val="none" w:sz="0" w:space="0" w:color="auto"/>
          </w:divBdr>
        </w:div>
      </w:divsChild>
    </w:div>
    <w:div w:id="1358849489">
      <w:bodyDiv w:val="1"/>
      <w:marLeft w:val="0"/>
      <w:marRight w:val="0"/>
      <w:marTop w:val="0"/>
      <w:marBottom w:val="0"/>
      <w:divBdr>
        <w:top w:val="none" w:sz="0" w:space="0" w:color="auto"/>
        <w:left w:val="none" w:sz="0" w:space="0" w:color="auto"/>
        <w:bottom w:val="none" w:sz="0" w:space="0" w:color="auto"/>
        <w:right w:val="none" w:sz="0" w:space="0" w:color="auto"/>
      </w:divBdr>
      <w:divsChild>
        <w:div w:id="492910193">
          <w:marLeft w:val="0"/>
          <w:marRight w:val="0"/>
          <w:marTop w:val="0"/>
          <w:marBottom w:val="0"/>
          <w:divBdr>
            <w:top w:val="none" w:sz="0" w:space="0" w:color="auto"/>
            <w:left w:val="none" w:sz="0" w:space="0" w:color="auto"/>
            <w:bottom w:val="none" w:sz="0" w:space="0" w:color="auto"/>
            <w:right w:val="none" w:sz="0" w:space="0" w:color="auto"/>
          </w:divBdr>
        </w:div>
        <w:div w:id="815342278">
          <w:marLeft w:val="0"/>
          <w:marRight w:val="0"/>
          <w:marTop w:val="0"/>
          <w:marBottom w:val="0"/>
          <w:divBdr>
            <w:top w:val="none" w:sz="0" w:space="0" w:color="auto"/>
            <w:left w:val="none" w:sz="0" w:space="0" w:color="auto"/>
            <w:bottom w:val="none" w:sz="0" w:space="0" w:color="auto"/>
            <w:right w:val="none" w:sz="0" w:space="0" w:color="auto"/>
          </w:divBdr>
        </w:div>
        <w:div w:id="345523029">
          <w:marLeft w:val="0"/>
          <w:marRight w:val="0"/>
          <w:marTop w:val="0"/>
          <w:marBottom w:val="0"/>
          <w:divBdr>
            <w:top w:val="none" w:sz="0" w:space="0" w:color="auto"/>
            <w:left w:val="none" w:sz="0" w:space="0" w:color="auto"/>
            <w:bottom w:val="none" w:sz="0" w:space="0" w:color="auto"/>
            <w:right w:val="none" w:sz="0" w:space="0" w:color="auto"/>
          </w:divBdr>
        </w:div>
        <w:div w:id="907307184">
          <w:marLeft w:val="0"/>
          <w:marRight w:val="0"/>
          <w:marTop w:val="0"/>
          <w:marBottom w:val="0"/>
          <w:divBdr>
            <w:top w:val="none" w:sz="0" w:space="0" w:color="auto"/>
            <w:left w:val="none" w:sz="0" w:space="0" w:color="auto"/>
            <w:bottom w:val="none" w:sz="0" w:space="0" w:color="auto"/>
            <w:right w:val="none" w:sz="0" w:space="0" w:color="auto"/>
          </w:divBdr>
        </w:div>
      </w:divsChild>
    </w:div>
    <w:div w:id="1558054282">
      <w:bodyDiv w:val="1"/>
      <w:marLeft w:val="0"/>
      <w:marRight w:val="0"/>
      <w:marTop w:val="0"/>
      <w:marBottom w:val="0"/>
      <w:divBdr>
        <w:top w:val="none" w:sz="0" w:space="0" w:color="auto"/>
        <w:left w:val="none" w:sz="0" w:space="0" w:color="auto"/>
        <w:bottom w:val="none" w:sz="0" w:space="0" w:color="auto"/>
        <w:right w:val="none" w:sz="0" w:space="0" w:color="auto"/>
      </w:divBdr>
      <w:divsChild>
        <w:div w:id="215555950">
          <w:marLeft w:val="0"/>
          <w:marRight w:val="0"/>
          <w:marTop w:val="0"/>
          <w:marBottom w:val="0"/>
          <w:divBdr>
            <w:top w:val="none" w:sz="0" w:space="0" w:color="auto"/>
            <w:left w:val="none" w:sz="0" w:space="0" w:color="auto"/>
            <w:bottom w:val="none" w:sz="0" w:space="0" w:color="auto"/>
            <w:right w:val="none" w:sz="0" w:space="0" w:color="auto"/>
          </w:divBdr>
        </w:div>
        <w:div w:id="1245143554">
          <w:marLeft w:val="0"/>
          <w:marRight w:val="0"/>
          <w:marTop w:val="0"/>
          <w:marBottom w:val="0"/>
          <w:divBdr>
            <w:top w:val="none" w:sz="0" w:space="0" w:color="auto"/>
            <w:left w:val="none" w:sz="0" w:space="0" w:color="auto"/>
            <w:bottom w:val="none" w:sz="0" w:space="0" w:color="auto"/>
            <w:right w:val="none" w:sz="0" w:space="0" w:color="auto"/>
          </w:divBdr>
        </w:div>
        <w:div w:id="454101292">
          <w:marLeft w:val="0"/>
          <w:marRight w:val="0"/>
          <w:marTop w:val="0"/>
          <w:marBottom w:val="0"/>
          <w:divBdr>
            <w:top w:val="none" w:sz="0" w:space="0" w:color="auto"/>
            <w:left w:val="none" w:sz="0" w:space="0" w:color="auto"/>
            <w:bottom w:val="none" w:sz="0" w:space="0" w:color="auto"/>
            <w:right w:val="none" w:sz="0" w:space="0" w:color="auto"/>
          </w:divBdr>
        </w:div>
      </w:divsChild>
    </w:div>
    <w:div w:id="1846553787">
      <w:bodyDiv w:val="1"/>
      <w:marLeft w:val="0"/>
      <w:marRight w:val="0"/>
      <w:marTop w:val="0"/>
      <w:marBottom w:val="0"/>
      <w:divBdr>
        <w:top w:val="none" w:sz="0" w:space="0" w:color="auto"/>
        <w:left w:val="none" w:sz="0" w:space="0" w:color="auto"/>
        <w:bottom w:val="none" w:sz="0" w:space="0" w:color="auto"/>
        <w:right w:val="none" w:sz="0" w:space="0" w:color="auto"/>
      </w:divBdr>
      <w:divsChild>
        <w:div w:id="1219436376">
          <w:marLeft w:val="0"/>
          <w:marRight w:val="0"/>
          <w:marTop w:val="0"/>
          <w:marBottom w:val="0"/>
          <w:divBdr>
            <w:top w:val="none" w:sz="0" w:space="0" w:color="auto"/>
            <w:left w:val="none" w:sz="0" w:space="0" w:color="auto"/>
            <w:bottom w:val="none" w:sz="0" w:space="0" w:color="auto"/>
            <w:right w:val="none" w:sz="0" w:space="0" w:color="auto"/>
          </w:divBdr>
        </w:div>
        <w:div w:id="174273733">
          <w:marLeft w:val="0"/>
          <w:marRight w:val="0"/>
          <w:marTop w:val="0"/>
          <w:marBottom w:val="0"/>
          <w:divBdr>
            <w:top w:val="none" w:sz="0" w:space="0" w:color="auto"/>
            <w:left w:val="none" w:sz="0" w:space="0" w:color="auto"/>
            <w:bottom w:val="none" w:sz="0" w:space="0" w:color="auto"/>
            <w:right w:val="none" w:sz="0" w:space="0" w:color="auto"/>
          </w:divBdr>
        </w:div>
        <w:div w:id="1996373770">
          <w:marLeft w:val="0"/>
          <w:marRight w:val="0"/>
          <w:marTop w:val="0"/>
          <w:marBottom w:val="0"/>
          <w:divBdr>
            <w:top w:val="none" w:sz="0" w:space="0" w:color="auto"/>
            <w:left w:val="none" w:sz="0" w:space="0" w:color="auto"/>
            <w:bottom w:val="none" w:sz="0" w:space="0" w:color="auto"/>
            <w:right w:val="none" w:sz="0" w:space="0" w:color="auto"/>
          </w:divBdr>
        </w:div>
      </w:divsChild>
    </w:div>
    <w:div w:id="1873959841">
      <w:bodyDiv w:val="1"/>
      <w:marLeft w:val="0"/>
      <w:marRight w:val="0"/>
      <w:marTop w:val="0"/>
      <w:marBottom w:val="0"/>
      <w:divBdr>
        <w:top w:val="none" w:sz="0" w:space="0" w:color="auto"/>
        <w:left w:val="none" w:sz="0" w:space="0" w:color="auto"/>
        <w:bottom w:val="none" w:sz="0" w:space="0" w:color="auto"/>
        <w:right w:val="none" w:sz="0" w:space="0" w:color="auto"/>
      </w:divBdr>
      <w:divsChild>
        <w:div w:id="490565989">
          <w:marLeft w:val="0"/>
          <w:marRight w:val="0"/>
          <w:marTop w:val="0"/>
          <w:marBottom w:val="0"/>
          <w:divBdr>
            <w:top w:val="none" w:sz="0" w:space="0" w:color="auto"/>
            <w:left w:val="none" w:sz="0" w:space="0" w:color="auto"/>
            <w:bottom w:val="none" w:sz="0" w:space="0" w:color="auto"/>
            <w:right w:val="none" w:sz="0" w:space="0" w:color="auto"/>
          </w:divBdr>
        </w:div>
        <w:div w:id="1334920751">
          <w:marLeft w:val="0"/>
          <w:marRight w:val="0"/>
          <w:marTop w:val="0"/>
          <w:marBottom w:val="0"/>
          <w:divBdr>
            <w:top w:val="none" w:sz="0" w:space="0" w:color="auto"/>
            <w:left w:val="none" w:sz="0" w:space="0" w:color="auto"/>
            <w:bottom w:val="none" w:sz="0" w:space="0" w:color="auto"/>
            <w:right w:val="none" w:sz="0" w:space="0" w:color="auto"/>
          </w:divBdr>
        </w:div>
        <w:div w:id="172846144">
          <w:marLeft w:val="0"/>
          <w:marRight w:val="0"/>
          <w:marTop w:val="0"/>
          <w:marBottom w:val="0"/>
          <w:divBdr>
            <w:top w:val="none" w:sz="0" w:space="0" w:color="auto"/>
            <w:left w:val="none" w:sz="0" w:space="0" w:color="auto"/>
            <w:bottom w:val="none" w:sz="0" w:space="0" w:color="auto"/>
            <w:right w:val="none" w:sz="0" w:space="0" w:color="auto"/>
          </w:divBdr>
        </w:div>
        <w:div w:id="2134403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1144</TotalTime>
  <Pages>18</Pages>
  <Words>5356</Words>
  <Characters>30530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Camarie Moreno</dc:creator>
  <cp:keywords/>
  <dc:description/>
  <cp:lastModifiedBy>Camarie Moreno</cp:lastModifiedBy>
  <cp:revision>74</cp:revision>
  <dcterms:created xsi:type="dcterms:W3CDTF">2023-02-28T21:53:00Z</dcterms:created>
  <dcterms:modified xsi:type="dcterms:W3CDTF">2026-06-05T15:26:00Z</dcterms:modified>
</cp:coreProperties>
</file>